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6F" w:rsidRDefault="00CD07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076F" w:rsidRDefault="00CD076F">
      <w:pPr>
        <w:pStyle w:val="ConsPlusNormal"/>
        <w:jc w:val="both"/>
        <w:outlineLvl w:val="0"/>
      </w:pPr>
    </w:p>
    <w:p w:rsidR="00CD076F" w:rsidRDefault="00CD076F">
      <w:pPr>
        <w:pStyle w:val="ConsPlusNormal"/>
        <w:outlineLvl w:val="0"/>
      </w:pPr>
      <w:r>
        <w:t>Зарегистрировано в Минюсте России 8 октября 2018 г. N 52353</w:t>
      </w:r>
    </w:p>
    <w:p w:rsidR="00CD076F" w:rsidRDefault="00CD07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D076F" w:rsidRDefault="00CD076F">
      <w:pPr>
        <w:pStyle w:val="ConsPlusTitle"/>
        <w:jc w:val="center"/>
      </w:pPr>
    </w:p>
    <w:p w:rsidR="00CD076F" w:rsidRDefault="00CD076F">
      <w:pPr>
        <w:pStyle w:val="ConsPlusTitle"/>
        <w:jc w:val="center"/>
      </w:pPr>
      <w:r>
        <w:t>ПРИКАЗ</w:t>
      </w:r>
    </w:p>
    <w:p w:rsidR="00CD076F" w:rsidRDefault="00CD076F">
      <w:pPr>
        <w:pStyle w:val="ConsPlusTitle"/>
        <w:jc w:val="center"/>
      </w:pPr>
      <w:r>
        <w:t>от 27 августа 2018 г. N 553н</w:t>
      </w:r>
    </w:p>
    <w:p w:rsidR="00CD076F" w:rsidRDefault="00CD076F">
      <w:pPr>
        <w:pStyle w:val="ConsPlusTitle"/>
        <w:jc w:val="center"/>
      </w:pPr>
    </w:p>
    <w:p w:rsidR="00CD076F" w:rsidRDefault="00CD076F">
      <w:pPr>
        <w:pStyle w:val="ConsPlusTitle"/>
        <w:jc w:val="center"/>
      </w:pPr>
      <w:r>
        <w:t>ОБ УТВЕРЖДЕНИИ ПРАВИЛ</w:t>
      </w:r>
    </w:p>
    <w:p w:rsidR="00CD076F" w:rsidRDefault="00CD076F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2. Настоящий приказ вступает в силу по истечении шести месяцев после его официального опубликования.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right"/>
      </w:pPr>
      <w:r>
        <w:t>Министр</w:t>
      </w:r>
    </w:p>
    <w:p w:rsidR="00CD076F" w:rsidRDefault="00CD076F">
      <w:pPr>
        <w:pStyle w:val="ConsPlusNormal"/>
        <w:jc w:val="right"/>
      </w:pPr>
      <w:r>
        <w:t>М.А.ТОПИЛИН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right"/>
        <w:outlineLvl w:val="0"/>
      </w:pPr>
      <w:r>
        <w:t>Приложение</w:t>
      </w:r>
    </w:p>
    <w:p w:rsidR="00CD076F" w:rsidRDefault="00CD076F">
      <w:pPr>
        <w:pStyle w:val="ConsPlusNormal"/>
        <w:jc w:val="right"/>
      </w:pPr>
      <w:r>
        <w:t>к приказу Министерства труда</w:t>
      </w:r>
    </w:p>
    <w:p w:rsidR="00CD076F" w:rsidRDefault="00CD076F">
      <w:pPr>
        <w:pStyle w:val="ConsPlusNormal"/>
        <w:jc w:val="right"/>
      </w:pPr>
      <w:r>
        <w:t>и социальной защиты</w:t>
      </w:r>
    </w:p>
    <w:p w:rsidR="00CD076F" w:rsidRDefault="00CD076F">
      <w:pPr>
        <w:pStyle w:val="ConsPlusNormal"/>
        <w:jc w:val="right"/>
      </w:pPr>
      <w:r>
        <w:t>Российской Федерации</w:t>
      </w:r>
    </w:p>
    <w:p w:rsidR="00CD076F" w:rsidRDefault="00CD076F">
      <w:pPr>
        <w:pStyle w:val="ConsPlusNormal"/>
        <w:jc w:val="right"/>
      </w:pPr>
      <w:r>
        <w:t>от 27 августа 2018 г. N 553н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</w:pPr>
      <w:bookmarkStart w:id="0" w:name="P29"/>
      <w:bookmarkEnd w:id="0"/>
      <w:r>
        <w:t>ПРАВИЛА</w:t>
      </w:r>
    </w:p>
    <w:p w:rsidR="00CD076F" w:rsidRDefault="00CD076F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I. Общие положения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электропогрузчики, автокары и электрокары, грузовые тележки, вагонетки) и промышленного транспорта непрерывного действия (конвейеры всех типов, рольганги, транспортеры, трубопроводный транспорт и пневмотранспорт),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</w:t>
      </w:r>
      <w:r>
        <w:lastRenderedPageBreak/>
        <w:t>применении (далее - промышленный транспорт).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дорожного движения &lt;1&gt;.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2018, N 36, ст. 5622).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Ответственность за выполнение Правил возлагается на работодателя.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 работниками, осуществляющими эксплуатацию промышленного транспорта (далее - работники), представительного органа (при наличии).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&lt;2&gt;.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211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5. Работодатель обязан обеспечить: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падающих материалов (твердых, сыпучих, жидких), элементов технологического оборудования и инструмента;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повышенного уровня шума и вибрации;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повышенной или пониженной температуры воздуха рабочей зоны;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недостаточной освещенности рабочей зоны;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10) высокого (избыточного) давления рабочей среды, транспортируемой по трубопроводам;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11) физических и нервно-психических перегрузок.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CD076F" w:rsidRDefault="00CD076F">
      <w:pPr>
        <w:pStyle w:val="ConsPlusTitle"/>
        <w:jc w:val="center"/>
      </w:pPr>
      <w:r>
        <w:t>работ по эксплуатации 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9. К выполнению работ по эксплуатации промышленного транспорта допускаются работники при наличии у них удостоверения на право управления промышленным транспортом, прошедшие обучение по охране труда и проверку знаний требований охраны труда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обучения по охране труда и проверки знаний требований охраны труда работников организаций &lt;3&gt;.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 и Минобразования России от 30 ноября 2016 г. N 697н/1490 (зарегистрирован Минюстом России 16 декабря 2016 г., регистрационный N 44767).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lastRenderedPageBreak/>
        <w:t>Работники, выполняющие работы, к которым предъявляются дополнительные (повышенные) требования безопасности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10. Перечни профессий работников и видов работ, к выполнению которых предъявляются дополнительные (повышенные) требования безопасности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11. К выполнению работ с вредными и (или) опасными условиями труда допускаются работники, прошедшие обязательные предварительные медицинские осмотры &lt;4&gt;.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35848), приказом Минтруда России и Минздрава России от 6 февраля 2018 г. N 62н/49н (зарегистрирован Минюстом России 2 марта 2018 г., регистрационный N 50237).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На отдельных работах с вредными и (или) опасными условиями труда ограничивается применение труда женщин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тяжелых работ и работ с вредными и (или) опасными условиями труда, при выполнении которых запрещается применение труда женщин, утвержденным постановлением Правительства Российской Федерации &lt;5&gt;.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Запрещается применение труда лиц в возрасте до восемнадцати лет на работах с вредными и (или) опасными условиями труда в соответствии с </w:t>
      </w:r>
      <w:hyperlink r:id="rId15" w:history="1">
        <w:r>
          <w:rPr>
            <w:color w:val="0000FF"/>
          </w:rPr>
          <w:t>Перечнем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утвержденным постановлением Правительства Российской Федерации &lt;6&gt;.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12. Работники должны обеспечиваться специальной одеждой, специальной обувью и другими средствами индивидуальной защиты (далее - СИЗ), а также смывающими и (или) </w:t>
      </w:r>
      <w:r>
        <w:lastRenderedPageBreak/>
        <w:t>обезвреживающими средствами в установленном порядке &lt;7&gt;.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Минздравсоцразвития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35962);</w:t>
      </w:r>
    </w:p>
    <w:p w:rsidR="00CD076F" w:rsidRDefault="00CD076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Минюстом России 22 апреля 2011 г., регистрационный N 20562) с изменениями, внесенными приказами Минтруда России от 7 февраля 2013 г. N 48н (зарегистрирован Минюстом России 15 марта 2013 г., регистрационный N 27770), от 20 февраля 2014 г. N 103н (зарегистрирован Минюстом России 15 мая 2014 г., регистрационный N 32284), от 23 ноября 2017 г. N 805н (зарегистрирован Минюстом России 7 декабря 2017 г., регистрационный N 49173).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При заключении трудового договора работодатель обязан обеспечить информирование работников о полагающихся им СИЗ.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Выбор средств коллективной защиты производится с учетом требований безопасности для конкретных видов работ.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14. 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организованы посты для оказания первой помощи, укомплектованные аптечками для оказания первой помощи &lt;8&gt;, установлены аппараты (устройства) для обеспечения работников горячих цехов и участков газированной соленой водой.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Минюстом России 11 апреля 2011 г., регистрационный N 20452).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15. Работодатель обеспечивает расследование, оформление, регистрацию и учет несчастных случаев, происшедших с работниками, в установленном порядке &lt;9&gt;.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20" w:history="1">
        <w:r>
          <w:rPr>
            <w:color w:val="0000FF"/>
          </w:rPr>
          <w:t>Статьи 227</w:t>
        </w:r>
      </w:hyperlink>
      <w:r>
        <w:t xml:space="preserve"> - </w:t>
      </w:r>
      <w:hyperlink r:id="rId21" w:history="1">
        <w:r>
          <w:rPr>
            <w:color w:val="0000FF"/>
          </w:rPr>
          <w:t>231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2009, N 19, ст. 2270; 2011, N 30, ст. 4590; 2013, N 27, ст. 3477; 2015, N 14, ст. 2022).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Перевозка в медицинские организации работников, пострадавших от несчастных случаев на производстве, осуществляется транспортными средствами работодателя либо за его счет.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CD076F" w:rsidRDefault="00CD076F">
      <w:pPr>
        <w:pStyle w:val="ConsPlusTitle"/>
        <w:jc w:val="center"/>
      </w:pPr>
      <w:r>
        <w:t>к производственной территории организации, производственным</w:t>
      </w:r>
    </w:p>
    <w:p w:rsidR="00CD076F" w:rsidRDefault="00CD076F">
      <w:pPr>
        <w:pStyle w:val="ConsPlusTitle"/>
        <w:jc w:val="center"/>
      </w:pPr>
      <w:r>
        <w:t>зданиям и сооружениям, производственным помещениям,</w:t>
      </w:r>
    </w:p>
    <w:p w:rsidR="00CD076F" w:rsidRDefault="00CD076F">
      <w:pPr>
        <w:pStyle w:val="ConsPlusTitle"/>
        <w:jc w:val="center"/>
      </w:pPr>
      <w:r>
        <w:t>производственным площадкам и организации рабочих мест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Общие требования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17. Производственная территория организации (далее - территория) должна содержаться в чистоте и порядке, а в темное время суток - освещена.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противогололедными средствами.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19. Производственные здания и сооружения, производственные помещения и производственные площадки должны соответствовать требованиям Технического </w:t>
      </w:r>
      <w:hyperlink r:id="rId22" w:history="1">
        <w:r>
          <w:rPr>
            <w:color w:val="0000FF"/>
          </w:rPr>
          <w:t>регламента</w:t>
        </w:r>
      </w:hyperlink>
      <w:r>
        <w:t xml:space="preserve"> о безопасности зданий и сооружений &lt;10&gt;.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&lt;10&gt;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20. При содержании территории, эксплуатации производственных помещений, размещении технологического оборудования и организации рабочих мест необходимо соблюдать требования, содержащиеся в </w:t>
      </w:r>
      <w:hyperlink r:id="rId24" w:history="1">
        <w:r>
          <w:rPr>
            <w:color w:val="0000FF"/>
          </w:rPr>
          <w:t>Правилах</w:t>
        </w:r>
      </w:hyperlink>
      <w:r>
        <w:t xml:space="preserve"> по охране труда при размещении, монтаже, техническом обслуживании и ремонте технологического оборудования &lt;11&gt;.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N 42880) (далее - Правила по охране труда при размещении, монтаже, техническом обслуживании и ремонте технологического оборудования).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21. На территории должны быть оборудованы места для хранения деталей и агрегатов.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22.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23. Пересечения дорог с рельсовыми путями должны быть оборудованы переездами.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 к помещениям</w:t>
      </w:r>
    </w:p>
    <w:p w:rsidR="00CD076F" w:rsidRDefault="00CD076F">
      <w:pPr>
        <w:pStyle w:val="ConsPlusTitle"/>
        <w:jc w:val="center"/>
      </w:pPr>
      <w:r>
        <w:t>и площадкам для стоянки и хранения транспортных средств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26.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27.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28. В помещениях для стоянки и хранения транспортных средств вдоль стен должны быть установлены колесоотбойные брусья.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29.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30. Пол в помещениях должен иметь разметку, определяющую места стоянки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31. Для стоянки электропогрузчиков и электрокаров следует выделять помещение, расположенное вблизи зарядной аккумуляторной станции.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Стоянка электропогрузчиков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32.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33. Помещения для стоянки и хранения транспортных средств должны быть оборудованы вентиляционными системами.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34. В помещениях для стоянки и хранения транспортных средств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производить ремонт и техническое обслуживание транспортных средств;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производить зарядку (подзарядку) аккумуляторных батарей;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хранить материалы и предметы, не входящие в комплектацию транспортного средства;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хранить топливо в любых количествах в канистрах и других емкостях.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35.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Площадки должны регулярно очищаться от мусора и грязи,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противогололедными средствами.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36.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37.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 к помещениям</w:t>
      </w:r>
    </w:p>
    <w:p w:rsidR="00CD076F" w:rsidRDefault="00CD076F">
      <w:pPr>
        <w:pStyle w:val="ConsPlusTitle"/>
        <w:jc w:val="center"/>
      </w:pPr>
      <w:r>
        <w:t>для технического обслуживания и ремонта</w:t>
      </w:r>
    </w:p>
    <w:p w:rsidR="00CD076F" w:rsidRDefault="00CD076F">
      <w:pPr>
        <w:pStyle w:val="ConsPlusTitle"/>
        <w:jc w:val="center"/>
      </w:pPr>
      <w:r>
        <w:t>транспортных средств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38.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39. Помещения, при работе в которых могут выделяться вредные вещества, пары, пыль, должны изолироваться от других помещений.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40.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41. При организации рабочих мест и выполнении работ с применением инструмента и приспособлений необходимо соблюдать требования </w:t>
      </w:r>
      <w:hyperlink r:id="rId26" w:history="1">
        <w:r>
          <w:rPr>
            <w:color w:val="0000FF"/>
          </w:rPr>
          <w:t>Правил</w:t>
        </w:r>
      </w:hyperlink>
      <w:r>
        <w:t xml:space="preserve"> по охране труда при работе с инструментом и приспособлениями &lt;12&gt;.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N 39125) (далее - Правила по охране труда при работе с инструментом и приспособлениями).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42. Для обеспечения безопасного доступа к агрегатам, узлам и деталям, расположенным снизу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43.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рабочем (поднятом) положении плунжер гидравлического подъемника должен надежно фиксироваться упором (штангой), исключающим самопроизвольное опускание подъемника.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44.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45.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не менее 0,15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46. В помещениях технического обслуживания с поточным движением транспортных средств обязательно устройство сигнализации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47. Для разбортовки и забортовки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48. Участок (пост) мойки транспортных средств должен быть отделен от других участков (постов) глухими стенами с пароизоляцией и водоустойчивым покрытием, иметь насосную станцию с резервуарами для воды, грязеотстойником с бензо-маслоуловителем и маслосборный колодец.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49.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50. При работе с аккумуляторными батареями необходимо руководствоваться требованиями, содержащимися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по охране труда при эксплуатации электроустановок &lt;13&gt;.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47781).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51. При выполнении сварочных работ, в том числе с использованием ацетиленовых генераторов, должны соблюдаться требования </w:t>
      </w:r>
      <w:hyperlink r:id="rId30" w:history="1">
        <w:r>
          <w:rPr>
            <w:color w:val="0000FF"/>
          </w:rPr>
          <w:t>Правил</w:t>
        </w:r>
      </w:hyperlink>
      <w:r>
        <w:t xml:space="preserve"> по охране труда при выполнении электросварочных и газосварочных работ &lt;14&gt;.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регистрационный N 36155).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52. Для производства окрасочных работ должны предусматриваться помещения для окраски, сушки и для приготовления красок.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53.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Если окраска производится вне окрасочной камеры, то проем ворот из смежного помещения в окрасочное отделение должен быть оборудован тамбур-шлюзом.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54.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</w:t>
      </w:r>
    </w:p>
    <w:p w:rsidR="00CD076F" w:rsidRDefault="00CD076F">
      <w:pPr>
        <w:pStyle w:val="ConsPlusTitle"/>
        <w:jc w:val="center"/>
      </w:pPr>
      <w:r>
        <w:t>к погрузочно-разгрузочным площадкам и складским помещениям,</w:t>
      </w:r>
    </w:p>
    <w:p w:rsidR="00CD076F" w:rsidRDefault="00CD076F">
      <w:pPr>
        <w:pStyle w:val="ConsPlusTitle"/>
        <w:jc w:val="center"/>
      </w:pPr>
      <w:r>
        <w:t>используемым при эксплуатации транспортных средств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55.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штабелирования грузов.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56.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57.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58.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59.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60.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IV. Требования охраны труда, предъявляемые к эксплуатации</w:t>
      </w:r>
    </w:p>
    <w:p w:rsidR="00CD076F" w:rsidRDefault="00CD076F">
      <w:pPr>
        <w:pStyle w:val="ConsPlusTitle"/>
        <w:jc w:val="center"/>
      </w:pPr>
      <w:r>
        <w:t>напольного колесного 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Общие требования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61.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62.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63. В местах заправки транспортных средств топливом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курить и пользоваться открытым огнем;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допускать перелив или пролив топлива.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64.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65.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выключить зажигание, подачу топлива;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66.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67.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68.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69.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70.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71.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72.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подавать транспортное средство на погрузочно-разгрузочную эстакаду, не оборудованную ограждениями или колесоотбойным брусом;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допускать к ремонту транспортного средства посторонних лиц;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перевозить на транспортном средстве людей.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 к эксплуатации</w:t>
      </w:r>
    </w:p>
    <w:p w:rsidR="00CD076F" w:rsidRDefault="00CD076F">
      <w:pPr>
        <w:pStyle w:val="ConsPlusTitle"/>
        <w:jc w:val="center"/>
      </w:pPr>
      <w:r>
        <w:t>автопогрузчиков и электропогрузчиков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73. Автопогрузчики должны быть оснащены: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глушителем с искрогасителем;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зеркалом заднего вида;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стеклоочистителем (при наличии остекления кабины);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звуковым сигналом;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фарами;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74.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75. При захвате груза вилами автопогрузчика или электропогрузчика (далее - погрузчик) необходимо: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подвести вилы под груз на всю длину вил;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поднять вилы на высоту, достаточную для перемещения груза;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наклонить вилы назад для стабилизации груза на вилах.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76.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77.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78. Перемещение погрузчиком крупногабаритных грузов, ограничивающих видимость водителю, необходимо производить в сопровождении сигнальщика. Сигнальщик должен быть одет в сигнальный жилет.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79. Погрузчики с высотой подъема груза более 2 м должны быть оборудованы ограждением (защитным навесом) над рабочим местом водителя.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80.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81. На погрузчиках, управляемых с пола и используемых для штабелирования на высоте или для работы с высокими или делимыми грузами, должна быть установлена защитная рама на плите грузоподъемника.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 xml:space="preserve">82. Погрузчики должны окрашиваться в сигнальные цвета по </w:t>
      </w:r>
      <w:hyperlink r:id="rId32" w:history="1">
        <w:r>
          <w:rPr>
            <w:color w:val="0000FF"/>
          </w:rPr>
          <w:t>ГОСТ 12.4.026-2015</w:t>
        </w:r>
      </w:hyperlink>
      <w:r>
        <w:t xml:space="preserve"> "ССБТ.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&lt;15&gt; (далее - ГОСТ 12.4.026-2015).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 (решение Комиссии Таможенного союза от 18 октября 2011 г. N 823 в редакции решений Коллегии Евразийской экономической комиссии от 4 декабря 2012 г. N 248, от 19 мая 2015 г. N 55, решения Совета Евразийской экономической комиссии от 16 мая 2016 г. N 37).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</w:t>
      </w:r>
    </w:p>
    <w:p w:rsidR="00CD076F" w:rsidRDefault="00CD076F">
      <w:pPr>
        <w:pStyle w:val="ConsPlusTitle"/>
        <w:jc w:val="center"/>
      </w:pPr>
      <w:r>
        <w:t>к эксплуатации электрокаров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83. Электрокары должны быть оснащены: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тормозами с ручным и ножным управлением;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звуковым сигналом;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рабочим освещением;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замковым устройством системы пуска привода;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устройством, предохраняющим механизм подъема от перегрузки.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84.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85. Площадка водителя электрокара должна быть покрыта диэлектрическим резиновым ковриком.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86.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87.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88.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труда, предъявляемые к эксплуатации</w:t>
      </w:r>
    </w:p>
    <w:p w:rsidR="00CD076F" w:rsidRDefault="00CD076F">
      <w:pPr>
        <w:pStyle w:val="ConsPlusTitle"/>
        <w:jc w:val="center"/>
      </w:pPr>
      <w:r>
        <w:t>вагонеток и ручных грузовых транспортных тележек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89.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90. Передвижение вагонеток вручную должно осуществляться толканием.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Находиться впереди движущейся вагонетки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91. Максимальная скорость движения вагонеток не должна превышать: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4 км/ч - при ручном перемещении;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3,6 км/ч - при канатной откатке с бесконечным канатом;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5,4 км/ч - при откатке концевым канатом;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10 км/ч - при электровозной откатке.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92. При ручной откатке на передней стенке вагонетки должен быть установлен световой сигнал.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93. Интервал между одиночными вагонетками, движущимися по рельсовому пути, должен составлять не менее 10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94. Проходы около рельсовых путей должны иметь ширину не менее 1 м, считая от габарита подвижного состава.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95. Запрещается проезд работников на вагонетках как порожних, так и груженых.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96.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кН.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97.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98. Тележки должны быть устойчивыми и легко управляемыми, иметь ручки (поручни) для их безопасного передвижения.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Передние колеса тележек для перевозки грузов массой более 300 кг должны быть управляемыми.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99.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100.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V. Требования охраны труда при эксплуатации промышленного</w:t>
      </w:r>
    </w:p>
    <w:p w:rsidR="00CD076F" w:rsidRDefault="00CD076F">
      <w:pPr>
        <w:pStyle w:val="ConsPlusTitle"/>
        <w:jc w:val="center"/>
      </w:pPr>
      <w:r>
        <w:t>транспорта непрерывного действия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Общие требования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101. Промышленный транспорт непрерывного действия (конвейерный, трубопроводный, пневматический) должен быть безопасным при эксплуатации как отдельно, так и в составе </w:t>
      </w:r>
      <w:r>
        <w:lastRenderedPageBreak/>
        <w:t>комплексов и технологических систем.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102. Безопасность промышленного транспорта непрерывного действия обеспечивается: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выполнением эргономических требований;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103.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104.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105.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106.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107.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108. Конструкция промышленного транспорта непрерывного действия должна: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109.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</w:t>
      </w:r>
      <w:r>
        <w:lastRenderedPageBreak/>
        <w:t>иметь необходимые блокировки и аварийные выключатели.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110.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111.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112.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производить уборку и чистку электрооборудования, находящегося под напряжением.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113.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114.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115. Ручное разрушение сводов, козырьков из зависшего в бункере материала ломами, лопатами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Проталкивание застрявшего материала должно производиться специальными приспособлениями (пиками) с надбункерной площадки.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116.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прекратить подачу материала в бункер;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перекрыть выходное отверстие бункера;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провентилировать бункер.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117. Для наблюдения за работником, выполняющим работы в бункере, и оказания ему в </w:t>
      </w:r>
      <w:r>
        <w:lastRenderedPageBreak/>
        <w:t>случае необходимости экстренной помощи вне бункера наверху должны находиться не менее двух работников.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Работник, спускающийся в бункер, должен иметь страховочную привязь.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118.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119. Высота проходов вдоль конвейеров должна быть не менее 2,0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120.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121.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122.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Настилы мостиков и площадок должны быть сплошными из стальных рифленых листов.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 конвейеров</w:t>
      </w:r>
    </w:p>
    <w:p w:rsidR="00CD076F" w:rsidRDefault="00CD076F">
      <w:pPr>
        <w:pStyle w:val="ConsPlusTitle"/>
        <w:jc w:val="center"/>
      </w:pPr>
      <w:r>
        <w:t>общего применения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123.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просыпей (выпадение штучных грузов) и перегрузку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124.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125.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126.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127. Ручная загрузка конвейера допускается, если: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128.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129.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130.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131.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132. Неприводные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133.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134.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135. Участки цепных конвейеров с углом наклона более 10° должны быть оснащены ловителями для захвата цепи в случае ее обрыва.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136. Конвейеры, предназначенные для транспортировки пылевидных, пыле-, паро- и газовыделяющих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137.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138. Конвейеры, транспортирующие горячие грузы, должны быть оборудованы средствами защиты работников от ожогов.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139. Конвейеры для транспортировки сыпучих грузов должны допускать механизированную уборку просыпи в доступных местах трассы (конвейерной линии) без остановки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140.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141. Конвейеры должны иметь устройства, отключающие конвейер при обрыве ленты или канатно-натяжных устройств.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142. Производство ремонтных или наладочных работ на конвейере во время его работы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143. Эксплуатация конвейера запрещается при отсутствии или неисправности: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ограждений натяжных и приводных барабанов, роликоопор и отклоняющих роликов;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заземления электрооборудования, бронированных кабелей и металлоконструкций;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сигнализации и освещения.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144.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145. В зоне возможного нахождения работников должны быть ограждены: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загрузочные устройства для насыпных грузов;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приемные устройства (бункеры, горловины машин), установленные в местах сброса грузов с конвейеров;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146. Конвейеры, передвигающиеся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147. 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148.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Конвейеры большей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149. Многоприводные конвейеры должны иметь тормозные устройства на каждом приводе.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150. Во время работы конвейера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переставлять поддерживающие ролики, натягивать и выставлять ленту конвейера вручную;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ремонтировать электрооборудование, находящееся под напряжением.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151.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ленточных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152.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153.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154. Электрический привод ленточного конвейера должен обеспечивать плавный пуск конвейера при полной нагрузке.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Максимальная скорость движения конвейерной ленты при ручной грузоразборке устанавливается локальным нормативным актом работодателя с учетом массы и габаритов наибольшего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155. Ленточные конвейеры должны быть оборудованы: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156. Ленточные конвейеры, предназначенные для эксплуатации на открытых площадках, </w:t>
      </w:r>
      <w:r>
        <w:lastRenderedPageBreak/>
        <w:t>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157.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158.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159.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160.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При необходимости осмотра узлов конвейера в процессе транспортирования грузов ограждения изготавливаются сетчатыми.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161.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162.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просыпи.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163.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164. Ограждение натяжной станции, расположенной в головной части ленточного конвейера, должно быть двусторонним по всей длине.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165.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166.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167. Перед пуском ленточного конвейера должны быть проверены: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состояние транспортерной ленты и ее стыков;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исправность звуковой и световой сигнализации;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исправность сигнализирующих датчиков, блокировок;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4) наличие и работоспособность противопожарной защиты конвейера (для пожароопасных условий работы);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надежность работы устройств аварийной остановки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правильность натяжения конвейерной ленты;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наличие и исправность роликов;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пускать в работу ленточный конвейер при захламленности и загроможденности проходов.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168. Пуск ленточного конвейера следует производить без нагрузки, остановку - после схода с него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169. Ленточный конвейер должен быть немедленно остановлен при: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пробуксовке конвейерной ленты на приводных барабанах;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появлении запаха гари, дыма, пламени;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ослаблении натяжения конвейерной ленты сверх допустимого;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сбегании конвейерной ленты на роликоопорах или барабанах до касания ею неподвижных частей конвейера и других предметов;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отсутствии или неисправности ограждающих устройств;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неисправности болтовых соединений;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8) ненормальном стуке и повышенном уровне шума в редукторе привода;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9) забивке перегрузочного узла транспортируемым материалом;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10) отсутствии двух и более роликов на смежных опорах;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11) повреждениях конвейерной ленты и ее стыкового соединения, создающих опасность аварии;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12) нарушении футеровки приводного и прижимного барабанов;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13) заклинивании барабанов.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170. Во время работы ленточного конвейера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смазывать подшипники и другие трущиеся детали;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4) допускать посторонних лиц к работающему конвейеру.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171.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172.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менее 0,15 м и дополнительной промежуточной ограждающей планкой на высоте 0,5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173.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174.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175. Работа передвижного ленточного конвейера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при неисправной ходовой части;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при отсутствии ограничительного болта на подъемной раме;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при нахождение работников под поднятой рамой.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пластинчатых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176. Пластинчатые конвейеры, установленные на уровне пола, должны быть ограждены перилами, за исключением зон загрузки.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177. При работе пластинчатого конвейера необходимо следить: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за состоянием пластин грузонесущего полотна, направляющих, ходовых роликов;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за состоянием тормозных устройств, исправностью блокировок, средств защиты.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Осмотр конвейера должен проводиться ежесменно.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178.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179.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180. Пластинчатый конвейер должен быть немедленно остановлен в случае: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пробуксовки приводной цепи на звездочке привода;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ослабления натяжения приводной цепи;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поломки приводной звездочки или обрыва цепи привода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4) повреждения стыкового соединения тяговой цепи;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схода роликовых пластин с направляющих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деформации пластин и осей роликов.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 цепных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181.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возможность перехода на местное управление конвейером;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отключение электропривода при затянувшемся пуске;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двухстороннюю связь между пунктами установки приводов конвейера и пунктом управления конвейерной линией.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182. Скребковые цепные конвейеры с погруженными скребками должны быть оснащены сливными самотеками или предохранительными клапанами, самооткрывающимися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183.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184.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185.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186.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187.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lastRenderedPageBreak/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тележечных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188.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189. Перед пуском тележечного конвейера необходимо выполнить следующие требования: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оповестить по громкоговорящей связи о предстоящем пуске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убедиться в отсутствии работников в видимых опасных зонах;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подать звуковой и световой сигнал.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190.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По всей длине заливочной площадки со стороны тележечного конвейера должна быть устроена отбортовка, исключающая попадание брызг металла на работников.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191. Тележечные конвейеры на участках охлаждения отливок должны быть укрыты сплошным кожухом с торцевыми проемами и системой принудительного отсоса газов в объемах, исключающих выбивание газов из кожуха на всем пути следования опок.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192.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193. Ширина прохода между тележечным конвейером и стеной производственного помещения (галереи) должна быть не менее 0,8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194. Расстояние между параллельно расположенными тележечными конвейерами должно быть не менее 1,0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195. Ширина ремонтных зазоров между тележечным конвейером и противоположной проходу стеной должна быть не менее 0,5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196.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 винтовых</w:t>
      </w:r>
    </w:p>
    <w:p w:rsidR="00CD076F" w:rsidRDefault="00CD076F">
      <w:pPr>
        <w:pStyle w:val="ConsPlusTitle"/>
        <w:jc w:val="center"/>
      </w:pPr>
      <w:r>
        <w:t>(шнековых)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197. Винтовые (шнековые) (далее - винтовые) конвейеры должны быть оборудованы устройствами безопасности: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предохранительными клапанами, самооткрывающимися при переполнении кожуха продуктом;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3) блокировкой, отключающей подачу продукта при прекращении подачи электроэнергии.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198.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199.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200.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Концевые опоры вала винтового конвейера должны иметь уплотнения, препятствующие выбросу пыли из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201. Лотковые питатели винтовых конвейеров должны быть оборудованы ограждениями, предотвращающими падение в них работников.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202.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203. Обслуживание винтового конвейера (смазка, ремонт, регулировочные работы) должно производиться после его остановки.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204.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 вибрационных</w:t>
      </w:r>
    </w:p>
    <w:p w:rsidR="00CD076F" w:rsidRDefault="00CD076F">
      <w:pPr>
        <w:pStyle w:val="ConsPlusTitle"/>
        <w:jc w:val="center"/>
      </w:pPr>
      <w:r>
        <w:t>и гравитационных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205. При работе вибрационного конвейера опасность травмирования представляют привод и грузонесущий орган конвейера, совершающий возвратно-поступательное колебательное движение.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Для устранения опасности травмирования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206. Приводы вибрационных конвейеров всех типов должны быть ограждены.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Работа вибрационных конвейеров без ограждения приводов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207. Основными опасными производственными факторами при работе гравитационных конвейеров являются: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возможность травмирования работника перемещаемым по желобу конвейера грузом;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208. Для устранения опасности травмирования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209.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210.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211.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212. Спуски должны оборудоваться бортами, исключающими выпадение спускаемых грузов.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213.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менее 0,15 м и дополнительной ограждающей планкой на высоте 0,5 м от пола.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214. Спуски с углом наклона более 24° должны быть оборудованы тормозными устройствами.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роликовых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215. Элементы привода роликов роликовых конвейеров должны быть ограждены.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216. Роликовые неприводные конвейеры должны иметь в разгрузочной части ограничительные упоры и приспособления для гашения инерции движущегося груза.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217. Для предотвращения падения груза с роликового неприводного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218. При устройстве в роликовом неприводном конвейере откидной секции для прохода работников секция должна подниматься на шарнирах в сторону, противоположную движению </w:t>
      </w:r>
      <w:r>
        <w:lastRenderedPageBreak/>
        <w:t>грузов, чтобы исключить падение грузов в образовавшийся разрыв.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пневматических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219. Основную опасность для работников при эксплуатации пневматических конвейеров представляют выбросы транспортируемых веществ и материалов в пространство рабочей зоны. Для исключения выбросов транспортируемых веществ и материалов в пространство рабочей зоны должен осуществляться постоянный контроль герметичности соединений трубопроводов конвейеров.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220. В зоне установки нагнетательных и вытяжных вентиляторов пневматических конвейеров должен быть обеспечен свободный доступ работников для безопасного технического обслуживания и ремонта оборудования.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221. На трубопроводах пневматического конвейера должны быть предусмотрены окна и люки для периодического осмотра и безопасной очистки транспортной системы.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222. В целях исключения возможности травмирования работников при подаче вручную груза в загрузочный люк пневматического конвейера должен устанавливаться подающий бункер, выступающий над проемом люка не менее чем на 1,0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соответствии с условиями производственного процесса участок загрузки пневматического конвейера оборудуется местной (локальной) вытяжной вентиляцией.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223. При эксплуатации пневматических конвейеров должны приниматься меры, исключающие накопление статического электричества (применение заземляющих устройств, специальных перемычек, антиэлектростатических веществ, армирование неметаллических трубопроводов).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подвесных конвейеров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224.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225.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226.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227.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228. Подвесные конвейеры на участке загрузки и выгрузки должны оборудоваться выключающими устройствами.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229.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230.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231.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232.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работать на подвесном конвейере с неисправными подвесками;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загружать подвески (люльки, платформы, корзины) выше их бортов;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эксплуатировать опрокидываемые люльки и корзины с неисправными фиксирующими устройствами (замками).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233.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234.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235. При окраске методом электроосаждения подвесной конвейер и ванна электроосаждения емкостью более 1 м</w:t>
      </w:r>
      <w:r>
        <w:rPr>
          <w:vertAlign w:val="superscript"/>
        </w:rPr>
        <w:t>3</w:t>
      </w:r>
      <w:r>
        <w:t xml:space="preserve"> должны укрываться общим тоннелем, оборудованным системой вентиляции.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236. Дверь для входа внутрь тоннеля при окраске методом электроосаждения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по </w:t>
      </w:r>
      <w:hyperlink r:id="rId34" w:history="1">
        <w:r>
          <w:rPr>
            <w:color w:val="0000FF"/>
          </w:rPr>
          <w:t>ГОСТ 12.4.026-2015</w:t>
        </w:r>
      </w:hyperlink>
      <w:r>
        <w:t xml:space="preserve"> "Внимание! Опасность" и "Проход запрещен" с поясняющими надписями "Внимание! Опасная зона", "Посторонним вход запрещен!".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237.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Снятие отливок с подвесок подвесного охладительного конвейера должно производиться при остановленном конвейере.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238.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 подвесных</w:t>
      </w:r>
    </w:p>
    <w:p w:rsidR="00CD076F" w:rsidRDefault="00CD076F">
      <w:pPr>
        <w:pStyle w:val="ConsPlusTitle"/>
        <w:jc w:val="center"/>
      </w:pPr>
      <w:r>
        <w:t>транспортных средств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239. При эксплуатации подвесных транспортных средств (монорельсовые и двухрельсовые подвесные дороги с самоходными или с несамоходными тележками, оснащенными навесными </w:t>
      </w:r>
      <w:r>
        <w:lastRenderedPageBreak/>
        <w:t>устройствами для транспортировки груза) необходимо соблюдать следующие требования: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для прохода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240.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241. На рабочих местах загрузки и разгрузки подвесных транспортных средств должны быть карты (схемы) строповки (навески, загрузки) транспортируемого груза (деталей, узлов).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242.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243. Ремонт оборудования подвесных транспортных средств в сушильных камерах, в камерах бондаризации допускается производить после охлаждения воздуха внутри камер до температуры, не превышающей 40 °C.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2"/>
      </w:pPr>
      <w:r>
        <w:t>Требования охраны труда при эксплуатации</w:t>
      </w:r>
    </w:p>
    <w:p w:rsidR="00CD076F" w:rsidRDefault="00CD076F">
      <w:pPr>
        <w:pStyle w:val="ConsPlusTitle"/>
        <w:jc w:val="center"/>
      </w:pPr>
      <w:r>
        <w:t>трубопроводного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244. В зависимости от назначения трубопроводов и параметров транспортируемых продуктов трубопроводы должны иметь опознавательную окраску для обеспечения безопасности труда: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водяные трубопроводы - зеленый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паропроводы - красный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воздушные трубопроводы - синий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газопроводы (горючие, негорючие) - желтый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трубопроводы для транспортировки кислот - оранжевый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6) трубопроводы для транспортировки щелочей - фиолетовый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7) трубопроводы для транспортировки жидкостей (горючих и негорючих) - коричневый цвет;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8) трубопроводы для транспортировки прочих веществ - серый цвет.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Опознавательная окраска выполняется сплошной по всей поверхности коммуникаций или отдельными участками на наиболее ответственных пунктах коммуникаций (на ответвлениях, у мест соединения, фланцев, в местах прохода трубопроводов через стены, на вводах и выводах из производственных зданий).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Трубопроводы должен иметь маркировочные надписи (номер магистрали и стрелку, указывающую направление движения рабочей среды).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245. Элементы трубопроводов с температурой наружной поверхности стенок выше 45 °С, располагаемые на рабочих местах и в местах проходов (проездов), должны иметь тепловую изоляцию.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246. Арматура трубопроводов должна иметь ясно видимые стрелки, указывающие направление вращения маховиков и обозначающие положения: "Открыто", "Закрыто".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247. Трубопроводы должны прокладываться на расстоянии не менее 0,5 м от электротехнического оборудования и электропроводов (кабелей).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248. Если трубопровод возвышается над уровнем земли (пола) более чем на 0,5 м, то в местах прохода должны устраиваться переходные мостики с перилами высотой не менее 1,1 м, с обшивкой по низу высотой не менее 0,15 м и дополнительной ограждающей планкой на высоте 0,5 м от настила.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Ходить по трубопроводам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249. Запрещается монтировать фланцевые соединения трубопроводов, по которым транспортируется опасный химический или взрывопожароопасный продукт, над проходами, постоянными рабочими местами, над электроустановками.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250. Для разогрева замерзшего продукта в трубопроводе должны использоваться горячая вода, горячий песок, горячий воздух или пар.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Запрещается отогревать трубопровод открытым огнем (паяльными лампами, факелами, сварочными горелками).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251. Трубопроводы для транспортировки горючих газов должны оборудоваться запорной арматурой с дистанционным управлением, устанавливаемой на входе в производственное помещение и отсекающей подачу продукта за пределами помещения в случае аварии, неисправности или пожара.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252. Вдоль трассы пульпопровода для его обслуживания должны устраиваться настилы шириной не менее 0,5 м с перильным ограждением высотой не менее 1,1 м со сплошной зашивкой по низу на высоту не менее 0,15 м и дополнительной ограждающей планкой на высоте 0,5 м.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 темное время суток трасса пульпопровода должна быть освещена.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VI. Требования охраны труда при проведении технического</w:t>
      </w:r>
    </w:p>
    <w:p w:rsidR="00CD076F" w:rsidRDefault="00CD076F">
      <w:pPr>
        <w:pStyle w:val="ConsPlusTitle"/>
        <w:jc w:val="center"/>
      </w:pPr>
      <w:r>
        <w:t>обслуживания и ремонта 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253. При выполнении работ по техническому обслуживанию и ремонту промышленного транспорта необходимо соблюдать требования, содержащиеся в </w:t>
      </w:r>
      <w:hyperlink r:id="rId35" w:history="1">
        <w:r>
          <w:rPr>
            <w:color w:val="0000FF"/>
          </w:rPr>
          <w:t>Правилах</w:t>
        </w:r>
      </w:hyperlink>
      <w:r>
        <w:t xml:space="preserve"> по охране труда при размещении, монтаже, техническом обслуживании и ремонте технологического оборудования.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254. Работы, выполняемые с применением переносных инструментов и приспособлений, должны осуществляться в соответствии с требованиями </w:t>
      </w:r>
      <w:hyperlink r:id="rId36" w:history="1">
        <w:r>
          <w:rPr>
            <w:color w:val="0000FF"/>
          </w:rPr>
          <w:t>Правил</w:t>
        </w:r>
      </w:hyperlink>
      <w:r>
        <w:t xml:space="preserve"> по охране труда при работе с инструментом и приспособлениями.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255. На постах технического обслуживания и ремонта транспортных средств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2) заправка транспортных средств топливом;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256.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257.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258.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неподнимаемые колеса транспортного средства должны быть установлены упоры (башмаки).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259.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260.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261.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262.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263.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264. При техническом обслуживании и ремонте транспортных средств запрещается: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lastRenderedPageBreak/>
        <w:t>3) снимать и устанавливать рессоры, пружины без предварительной их разгрузки.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265.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266.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267.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VII. Требования охраны труда при размещении</w:t>
      </w:r>
    </w:p>
    <w:p w:rsidR="00CD076F" w:rsidRDefault="00CD076F">
      <w:pPr>
        <w:pStyle w:val="ConsPlusTitle"/>
        <w:jc w:val="center"/>
      </w:pPr>
      <w:r>
        <w:t>и хранении материалов, используемых при эксплуатации</w:t>
      </w:r>
    </w:p>
    <w:p w:rsidR="00CD076F" w:rsidRDefault="00CD076F">
      <w:pPr>
        <w:pStyle w:val="ConsPlusTitle"/>
        <w:jc w:val="center"/>
      </w:pPr>
      <w:r>
        <w:t>промышленного транспорта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268. Размещение и хранение материалов, используемых при эксплуатации промышленного транспорта, должны осуществляться с применением: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2) способов складирования, исключающих возникновение вредных и опасных производственных факторов.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269. При размещении и хранении материалов, используемых при эксплуатации промышленного транспорта, необходимо соблюдать требования </w:t>
      </w:r>
      <w:hyperlink r:id="rId37" w:history="1">
        <w:r>
          <w:rPr>
            <w:color w:val="0000FF"/>
          </w:rPr>
          <w:t>Правил</w:t>
        </w:r>
      </w:hyperlink>
      <w:r>
        <w:t xml:space="preserve"> по охране труда при погрузочно-разгрузочных работах и размещении грузов &lt;16&gt;.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Title"/>
        <w:jc w:val="center"/>
        <w:outlineLvl w:val="1"/>
      </w:pPr>
      <w:r>
        <w:t>VIII. Заключительные положения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>270.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&lt;17&gt;.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N 16, ст. 2384; 2016, N 2, ст. 325; N 28, ст. 4741; 2018, N 10, ст. 1494);</w:t>
      </w:r>
    </w:p>
    <w:p w:rsidR="00CD076F" w:rsidRDefault="00CD076F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приказ</w:t>
        </w:r>
      </w:hyperlink>
      <w:r>
        <w:t xml:space="preserve">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ind w:firstLine="540"/>
        <w:jc w:val="both"/>
      </w:pPr>
      <w:r>
        <w:t xml:space="preserve">271.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</w:t>
      </w:r>
      <w:r>
        <w:lastRenderedPageBreak/>
        <w:t>порядке, установленном законодательством Российской Федерации &lt;18&gt;.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76F" w:rsidRDefault="00CD076F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1" w:history="1">
        <w:r>
          <w:rPr>
            <w:color w:val="0000FF"/>
          </w:rPr>
          <w:t>Глава 62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2018, N 32, ст. 5108).</w:t>
      </w: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jc w:val="both"/>
      </w:pPr>
    </w:p>
    <w:p w:rsidR="00CD076F" w:rsidRDefault="00CD07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372" w:rsidRDefault="00035372">
      <w:bookmarkStart w:id="1" w:name="_GoBack"/>
      <w:bookmarkEnd w:id="1"/>
    </w:p>
    <w:sectPr w:rsidR="00035372" w:rsidSect="000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F"/>
    <w:rsid w:val="00035372"/>
    <w:rsid w:val="00C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8631-5D84-4DB4-8BA1-FC3AE566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07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ACDA169A02E31E6F21C5F396E6C2E7AAD632C6F8E7D2FC6D8AE64F9A6s2E8L" TargetMode="External"/><Relationship Id="rId13" Type="http://schemas.openxmlformats.org/officeDocument/2006/relationships/hyperlink" Target="consultantplus://offline/ref=BA813AA53FA88B6B1CA3C046573E602D8BCFAB6BA9276CECFA45533B6963716DB82A78628F7E31CED2E437BDF124ADF01B3FB2070617C2s5E4L" TargetMode="External"/><Relationship Id="rId18" Type="http://schemas.openxmlformats.org/officeDocument/2006/relationships/hyperlink" Target="consultantplus://offline/ref=BA813AA53FA88B6B1CA3C046573E602D8BC1AC6EA92D31E6F21C5F396E6C2E7AAD632C6F8E7D2FC6D8AE64F9A6s2E8L" TargetMode="External"/><Relationship Id="rId26" Type="http://schemas.openxmlformats.org/officeDocument/2006/relationships/hyperlink" Target="consultantplus://offline/ref=BA813AA53FA88B6B1CA3C046573E602D8AC8AE68A92531E6F21C5F396E6C2E7ABF6374638F7E31C7D9BB32A8E07CA1F20621B3181A15C057s5E0L" TargetMode="External"/><Relationship Id="rId39" Type="http://schemas.openxmlformats.org/officeDocument/2006/relationships/hyperlink" Target="consultantplus://offline/ref=BA813AA53FA88B6B1CA3C046573E602D8ACFA168A22531E6F21C5F396E6C2E7AAD632C6F8E7D2FC6D8AE64F9A6s2E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813AA53FA88B6B1CA3C046573E602D8ACFAF6AA12D31E6F21C5F396E6C2E7ABF6374638F7D30CD8DE122ACA928AFED053EAD1B0415sCE1L" TargetMode="External"/><Relationship Id="rId34" Type="http://schemas.openxmlformats.org/officeDocument/2006/relationships/hyperlink" Target="consultantplus://offline/ref=BA813AA53FA88B6B1CA3C046573E602D8ACBAA6CA52B31E6F21C5F396E6C2E7AAD632C6F8E7D2FC6D8AE64F9A6s2E8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A813AA53FA88B6B1CA3C046573E602D8ACDA169A02E31E6F21C5F396E6C2E7ABF6374638F7E31C7DCBB32A8E07CA1F20621B3181A15C057s5E0L" TargetMode="External"/><Relationship Id="rId12" Type="http://schemas.openxmlformats.org/officeDocument/2006/relationships/hyperlink" Target="consultantplus://offline/ref=BA813AA53FA88B6B1CA3C046573E602D8ACDAB6BA12C31E6F21C5F396E6C2E7AAD632C6F8E7D2FC6D8AE64F9A6s2E8L" TargetMode="External"/><Relationship Id="rId17" Type="http://schemas.openxmlformats.org/officeDocument/2006/relationships/hyperlink" Target="consultantplus://offline/ref=BA813AA53FA88B6B1CA3C046573E602D88CEAD6AA42431E6F21C5F396E6C2E7AAD632C6F8E7D2FC6D8AE64F9A6s2E8L" TargetMode="External"/><Relationship Id="rId25" Type="http://schemas.openxmlformats.org/officeDocument/2006/relationships/hyperlink" Target="consultantplus://offline/ref=BA813AA53FA88B6B1CA3C046573E602D8BC9AA68A12D31E6F21C5F396E6C2E7AAD632C6F8E7D2FC6D8AE64F9A6s2E8L" TargetMode="External"/><Relationship Id="rId33" Type="http://schemas.openxmlformats.org/officeDocument/2006/relationships/hyperlink" Target="consultantplus://offline/ref=BA813AA53FA88B6B1CA3C046573E602D88C0A060A22C31E6F21C5F396E6C2E7ABF637460867F39CD8DE122ACA928AFED053EAD1B0415sCE1L" TargetMode="External"/><Relationship Id="rId38" Type="http://schemas.openxmlformats.org/officeDocument/2006/relationships/hyperlink" Target="consultantplus://offline/ref=BA813AA53FA88B6B1CA3C046573E602D88CEA860A52531E6F21C5F396E6C2E7AAD632C6F8E7D2FC6D8AE64F9A6s2E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813AA53FA88B6B1CA3C046573E602D88C8AD6DA62A31E6F21C5F396E6C2E7AAD632C6F8E7D2FC6D8AE64F9A6s2E8L" TargetMode="External"/><Relationship Id="rId20" Type="http://schemas.openxmlformats.org/officeDocument/2006/relationships/hyperlink" Target="consultantplus://offline/ref=BA813AA53FA88B6B1CA3C046573E602D8ACFAF6AA12D31E6F21C5F396E6C2E7ABF63746B8D7B3A9288F433F4A52AB2F30421B11906s1E6L" TargetMode="External"/><Relationship Id="rId29" Type="http://schemas.openxmlformats.org/officeDocument/2006/relationships/hyperlink" Target="consultantplus://offline/ref=BA813AA53FA88B6B1CA3C046573E602D8AC8AD60A92C31E6F21C5F396E6C2E7AAD632C6F8E7D2FC6D8AE64F9A6s2E8L" TargetMode="External"/><Relationship Id="rId41" Type="http://schemas.openxmlformats.org/officeDocument/2006/relationships/hyperlink" Target="consultantplus://offline/ref=BA813AA53FA88B6B1CA3C046573E602D8ACFAF6AA12D31E6F21C5F396E6C2E7ABF6374638F7C32C6DFBB32A8E07CA1F20621B3181A15C057s5E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ACFA168A42831E6F21C5F396E6C2E7ABF6374638F7E31C2DFBB32A8E07CA1F20621B3181A15C057s5E0L" TargetMode="External"/><Relationship Id="rId11" Type="http://schemas.openxmlformats.org/officeDocument/2006/relationships/hyperlink" Target="consultantplus://offline/ref=BA813AA53FA88B6B1CA3C046573E602D8BC9A169A62531E6F21C5F396E6C2E7AAD632C6F8E7D2FC6D8AE64F9A6s2E8L" TargetMode="External"/><Relationship Id="rId24" Type="http://schemas.openxmlformats.org/officeDocument/2006/relationships/hyperlink" Target="consultantplus://offline/ref=BA813AA53FA88B6B1CA3C046573E602D8BC9AA68A12D31E6F21C5F396E6C2E7ABF6374638F7E31C7D9BB32A8E07CA1F20621B3181A15C057s5E0L" TargetMode="External"/><Relationship Id="rId32" Type="http://schemas.openxmlformats.org/officeDocument/2006/relationships/hyperlink" Target="consultantplus://offline/ref=BA813AA53FA88B6B1CA3C046573E602D8ACBAA6CA52B31E6F21C5F396E6C2E7AAD632C6F8E7D2FC6D8AE64F9A6s2E8L" TargetMode="External"/><Relationship Id="rId37" Type="http://schemas.openxmlformats.org/officeDocument/2006/relationships/hyperlink" Target="consultantplus://offline/ref=BA813AA53FA88B6B1CA3C046573E602D88CEA860A52531E6F21C5F396E6C2E7ABF6374638F7E31C7D9BB32A8E07CA1F20621B3181A15C057s5E0L" TargetMode="External"/><Relationship Id="rId40" Type="http://schemas.openxmlformats.org/officeDocument/2006/relationships/hyperlink" Target="consultantplus://offline/ref=BA813AA53FA88B6B1CA3C046573E602D88C1AA68A42F31E6F21C5F396E6C2E7AAD632C6F8E7D2FC6D8AE64F9A6s2E8L" TargetMode="External"/><Relationship Id="rId5" Type="http://schemas.openxmlformats.org/officeDocument/2006/relationships/hyperlink" Target="consultantplus://offline/ref=BA813AA53FA88B6B1CA3C046573E602D8ACFAF6AA12D31E6F21C5F396E6C2E7ABF6374638A7938CD8DE122ACA928AFED053EAD1B0415sCE1L" TargetMode="External"/><Relationship Id="rId15" Type="http://schemas.openxmlformats.org/officeDocument/2006/relationships/hyperlink" Target="consultantplus://offline/ref=BA813AA53FA88B6B1CA3C046573E602D88C8AD6DA62A31E6F21C5F396E6C2E7ABF6374638F7E31C6D1BB32A8E07CA1F20621B3181A15C057s5E0L" TargetMode="External"/><Relationship Id="rId23" Type="http://schemas.openxmlformats.org/officeDocument/2006/relationships/hyperlink" Target="consultantplus://offline/ref=BA813AA53FA88B6B1CA3C046573E602D88CDA06EA02531E6F21C5F396E6C2E7AAD632C6F8E7D2FC6D8AE64F9A6s2E8L" TargetMode="External"/><Relationship Id="rId28" Type="http://schemas.openxmlformats.org/officeDocument/2006/relationships/hyperlink" Target="consultantplus://offline/ref=BA813AA53FA88B6B1CA3C046573E602D8AC8AD60A92C31E6F21C5F396E6C2E7ABF6374638F7E31C7D9BB32A8E07CA1F20621B3181A15C057s5E0L" TargetMode="External"/><Relationship Id="rId36" Type="http://schemas.openxmlformats.org/officeDocument/2006/relationships/hyperlink" Target="consultantplus://offline/ref=BA813AA53FA88B6B1CA3C046573E602D8AC8AE68A92531E6F21C5F396E6C2E7ABF6374638F7E31C7D9BB32A8E07CA1F20621B3181A15C057s5E0L" TargetMode="External"/><Relationship Id="rId10" Type="http://schemas.openxmlformats.org/officeDocument/2006/relationships/hyperlink" Target="consultantplus://offline/ref=BA813AA53FA88B6B1CA3C046573E602D8BC9A169A62531E6F21C5F396E6C2E7ABF6374638F7E31C7DBBB32A8E07CA1F20621B3181A15C057s5E0L" TargetMode="External"/><Relationship Id="rId19" Type="http://schemas.openxmlformats.org/officeDocument/2006/relationships/hyperlink" Target="consultantplus://offline/ref=BA813AA53FA88B6B1CA3C046573E602D88C8AA60A72A31E6F21C5F396E6C2E7AAD632C6F8E7D2FC6D8AE64F9A6s2E8L" TargetMode="External"/><Relationship Id="rId31" Type="http://schemas.openxmlformats.org/officeDocument/2006/relationships/hyperlink" Target="consultantplus://offline/ref=BA813AA53FA88B6B1CA3C046573E602D88CEAD6EA72831E6F21C5F396E6C2E7AAD632C6F8E7D2FC6D8AE64F9A6s2E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813AA53FA88B6B1CA3C046573E602D8ACFAF6AA12D31E6F21C5F396E6C2E7ABF6374638F7F33CED9BB32A8E07CA1F20621B3181A15C057s5E0L" TargetMode="External"/><Relationship Id="rId14" Type="http://schemas.openxmlformats.org/officeDocument/2006/relationships/hyperlink" Target="consultantplus://offline/ref=BA813AA53FA88B6B1CA3C046573E602D8BCFAB6BA9276CECFA45533B6963717FB87274638C6031C7C7B266FBsAE5L" TargetMode="External"/><Relationship Id="rId22" Type="http://schemas.openxmlformats.org/officeDocument/2006/relationships/hyperlink" Target="consultantplus://offline/ref=BA813AA53FA88B6B1CA3C046573E602D88CDA06EA02531E6F21C5F396E6C2E7AAD632C6F8E7D2FC6D8AE64F9A6s2E8L" TargetMode="External"/><Relationship Id="rId27" Type="http://schemas.openxmlformats.org/officeDocument/2006/relationships/hyperlink" Target="consultantplus://offline/ref=BA813AA53FA88B6B1CA3C046573E602D8AC8AE68A92531E6F21C5F396E6C2E7AAD632C6F8E7D2FC6D8AE64F9A6s2E8L" TargetMode="External"/><Relationship Id="rId30" Type="http://schemas.openxmlformats.org/officeDocument/2006/relationships/hyperlink" Target="consultantplus://offline/ref=BA813AA53FA88B6B1CA3C046573E602D88CEAD6EA72831E6F21C5F396E6C2E7ABF6374638F7E31C7D9BB32A8E07CA1F20621B3181A15C057s5E0L" TargetMode="External"/><Relationship Id="rId35" Type="http://schemas.openxmlformats.org/officeDocument/2006/relationships/hyperlink" Target="consultantplus://offline/ref=BA813AA53FA88B6B1CA3C046573E602D8BC9AA68A12D31E6F21C5F396E6C2E7ABF6374638F7E31C7D9BB32A8E07CA1F20621B3181A15C057s5E0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14277</Words>
  <Characters>81384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Георгиевна</dc:creator>
  <cp:keywords/>
  <dc:description/>
  <cp:lastModifiedBy>Медведева Татьяна Георгиевна</cp:lastModifiedBy>
  <cp:revision>1</cp:revision>
  <dcterms:created xsi:type="dcterms:W3CDTF">2021-01-13T11:04:00Z</dcterms:created>
  <dcterms:modified xsi:type="dcterms:W3CDTF">2021-01-13T11:05:00Z</dcterms:modified>
</cp:coreProperties>
</file>