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EF" w:rsidRPr="00D426F0" w:rsidRDefault="007658EF" w:rsidP="007658EF">
      <w:pPr>
        <w:jc w:val="right"/>
        <w:outlineLvl w:val="0"/>
        <w:rPr>
          <w:color w:val="000000"/>
          <w:sz w:val="27"/>
          <w:szCs w:val="27"/>
        </w:rPr>
      </w:pPr>
      <w:r w:rsidRPr="00D426F0">
        <w:rPr>
          <w:color w:val="000000"/>
          <w:sz w:val="27"/>
          <w:szCs w:val="27"/>
        </w:rPr>
        <w:t>ПРИЛОЖЕНИЕ № 4</w:t>
      </w:r>
    </w:p>
    <w:p w:rsidR="007658EF" w:rsidRPr="00D426F0" w:rsidRDefault="007658EF" w:rsidP="007658EF">
      <w:pPr>
        <w:jc w:val="right"/>
        <w:rPr>
          <w:color w:val="000000"/>
          <w:sz w:val="27"/>
          <w:szCs w:val="27"/>
        </w:rPr>
      </w:pPr>
      <w:r w:rsidRPr="00D426F0">
        <w:rPr>
          <w:color w:val="000000"/>
          <w:sz w:val="27"/>
          <w:szCs w:val="27"/>
        </w:rPr>
        <w:t xml:space="preserve">к Инвестиционному соглашению </w:t>
      </w:r>
    </w:p>
    <w:p w:rsidR="007658EF" w:rsidRPr="00D426F0" w:rsidRDefault="007658EF" w:rsidP="007658EF">
      <w:pPr>
        <w:jc w:val="right"/>
        <w:rPr>
          <w:color w:val="000000"/>
          <w:sz w:val="27"/>
          <w:szCs w:val="27"/>
        </w:rPr>
      </w:pPr>
      <w:r w:rsidRPr="00D426F0">
        <w:rPr>
          <w:color w:val="000000"/>
          <w:sz w:val="27"/>
          <w:szCs w:val="27"/>
        </w:rPr>
        <w:t>от «</w:t>
      </w:r>
      <w:r w:rsidRPr="00D426F0">
        <w:rPr>
          <w:color w:val="000000"/>
          <w:sz w:val="27"/>
          <w:szCs w:val="27"/>
        </w:rPr>
        <w:fldChar w:fldCharType="begin">
          <w:ffData>
            <w:name w:val="ТекстовоеПоле64"/>
            <w:enabled/>
            <w:calcOnExit w:val="0"/>
            <w:textInput/>
          </w:ffData>
        </w:fldChar>
      </w:r>
      <w:r w:rsidRPr="00D426F0">
        <w:rPr>
          <w:color w:val="000000"/>
          <w:sz w:val="27"/>
          <w:szCs w:val="27"/>
        </w:rPr>
        <w:instrText xml:space="preserve"> FORMTEXT </w:instrText>
      </w:r>
      <w:r w:rsidRPr="00D426F0">
        <w:rPr>
          <w:color w:val="000000"/>
          <w:sz w:val="27"/>
          <w:szCs w:val="27"/>
        </w:rPr>
      </w:r>
      <w:r w:rsidRPr="00D426F0">
        <w:rPr>
          <w:color w:val="000000"/>
          <w:sz w:val="27"/>
          <w:szCs w:val="27"/>
        </w:rPr>
        <w:fldChar w:fldCharType="separate"/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color w:val="000000"/>
          <w:sz w:val="27"/>
          <w:szCs w:val="27"/>
        </w:rPr>
        <w:fldChar w:fldCharType="end"/>
      </w:r>
      <w:r w:rsidRPr="00D426F0">
        <w:rPr>
          <w:color w:val="000000"/>
          <w:sz w:val="27"/>
          <w:szCs w:val="27"/>
        </w:rPr>
        <w:t xml:space="preserve">» </w:t>
      </w:r>
      <w:r w:rsidRPr="00D426F0">
        <w:rPr>
          <w:color w:val="000000"/>
          <w:sz w:val="27"/>
          <w:szCs w:val="27"/>
        </w:rPr>
        <w:fldChar w:fldCharType="begin">
          <w:ffData>
            <w:name w:val="ТекстовоеПоле65"/>
            <w:enabled/>
            <w:calcOnExit w:val="0"/>
            <w:textInput/>
          </w:ffData>
        </w:fldChar>
      </w:r>
      <w:r w:rsidRPr="00D426F0">
        <w:rPr>
          <w:color w:val="000000"/>
          <w:sz w:val="27"/>
          <w:szCs w:val="27"/>
        </w:rPr>
        <w:instrText xml:space="preserve"> FORMTEXT </w:instrText>
      </w:r>
      <w:r w:rsidRPr="00D426F0">
        <w:rPr>
          <w:color w:val="000000"/>
          <w:sz w:val="27"/>
          <w:szCs w:val="27"/>
        </w:rPr>
      </w:r>
      <w:r w:rsidRPr="00D426F0">
        <w:rPr>
          <w:color w:val="000000"/>
          <w:sz w:val="27"/>
          <w:szCs w:val="27"/>
        </w:rPr>
        <w:fldChar w:fldCharType="separate"/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color w:val="000000"/>
          <w:sz w:val="27"/>
          <w:szCs w:val="27"/>
        </w:rPr>
        <w:t> </w:t>
      </w:r>
      <w:r w:rsidRPr="00D426F0">
        <w:rPr>
          <w:color w:val="000000"/>
          <w:sz w:val="27"/>
          <w:szCs w:val="27"/>
        </w:rPr>
        <w:fldChar w:fldCharType="end"/>
      </w:r>
      <w:r w:rsidRPr="00D426F0">
        <w:rPr>
          <w:color w:val="000000"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D426F0">
          <w:rPr>
            <w:color w:val="000000"/>
            <w:sz w:val="27"/>
            <w:szCs w:val="27"/>
          </w:rPr>
          <w:t>2010 г</w:t>
        </w:r>
      </w:smartTag>
      <w:r w:rsidRPr="00D426F0">
        <w:rPr>
          <w:color w:val="000000"/>
          <w:sz w:val="27"/>
          <w:szCs w:val="27"/>
        </w:rPr>
        <w:t>.</w:t>
      </w:r>
      <w:r w:rsidRPr="00D426F0" w:rsidDel="006B4400">
        <w:rPr>
          <w:color w:val="000000"/>
          <w:sz w:val="27"/>
          <w:szCs w:val="27"/>
        </w:rPr>
        <w:t xml:space="preserve"> </w:t>
      </w:r>
    </w:p>
    <w:p w:rsidR="007658EF" w:rsidRPr="00D426F0" w:rsidRDefault="007658EF" w:rsidP="007658EF">
      <w:pPr>
        <w:pStyle w:val="a3"/>
        <w:ind w:firstLine="708"/>
        <w:rPr>
          <w:sz w:val="27"/>
          <w:szCs w:val="27"/>
        </w:rPr>
      </w:pPr>
    </w:p>
    <w:p w:rsidR="007658EF" w:rsidRPr="00D426F0" w:rsidRDefault="007658EF" w:rsidP="007658EF">
      <w:pPr>
        <w:pStyle w:val="a3"/>
        <w:ind w:firstLine="708"/>
        <w:jc w:val="center"/>
        <w:rPr>
          <w:b/>
          <w:bCs/>
          <w:sz w:val="27"/>
          <w:szCs w:val="27"/>
        </w:rPr>
      </w:pPr>
      <w:r w:rsidRPr="00D426F0">
        <w:rPr>
          <w:b/>
          <w:bCs/>
          <w:sz w:val="27"/>
          <w:szCs w:val="27"/>
        </w:rPr>
        <w:t>Объем инвестиций, необходимый для проведения работ и создания объектов, финансируемых за счет бюджетных средств</w:t>
      </w:r>
    </w:p>
    <w:p w:rsidR="007658EF" w:rsidRPr="00D426F0" w:rsidRDefault="007658EF" w:rsidP="007658EF">
      <w:pPr>
        <w:jc w:val="center"/>
        <w:rPr>
          <w:sz w:val="27"/>
          <w:szCs w:val="27"/>
        </w:rPr>
      </w:pPr>
      <w:r w:rsidRPr="00D426F0">
        <w:rPr>
          <w:sz w:val="27"/>
          <w:szCs w:val="27"/>
        </w:rPr>
        <w:t>(согласно утвержденной ФЦП «Развитие транспортной системы России (2010-2015 годы)»)</w:t>
      </w:r>
    </w:p>
    <w:p w:rsidR="007658EF" w:rsidRPr="00D426F0" w:rsidRDefault="007658EF" w:rsidP="007658EF">
      <w:pPr>
        <w:pStyle w:val="a3"/>
        <w:spacing w:line="360" w:lineRule="auto"/>
        <w:ind w:firstLine="708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0"/>
        <w:gridCol w:w="1542"/>
        <w:gridCol w:w="1398"/>
        <w:gridCol w:w="1399"/>
        <w:gridCol w:w="1398"/>
        <w:gridCol w:w="1399"/>
      </w:tblGrid>
      <w:tr w:rsidR="007658EF" w:rsidRPr="00D426F0" w:rsidTr="009A4993">
        <w:tc>
          <w:tcPr>
            <w:tcW w:w="2470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rPr>
                <w:sz w:val="27"/>
                <w:szCs w:val="27"/>
              </w:rPr>
            </w:pPr>
          </w:p>
        </w:tc>
        <w:tc>
          <w:tcPr>
            <w:tcW w:w="1542" w:type="dxa"/>
            <w:vAlign w:val="center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D426F0">
              <w:rPr>
                <w:b/>
                <w:bCs/>
                <w:sz w:val="27"/>
                <w:szCs w:val="27"/>
              </w:rPr>
              <w:t>2010-2015  годы - всего</w:t>
            </w:r>
          </w:p>
        </w:tc>
        <w:tc>
          <w:tcPr>
            <w:tcW w:w="1398" w:type="dxa"/>
            <w:vAlign w:val="center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D426F0">
              <w:rPr>
                <w:b/>
                <w:bCs/>
                <w:sz w:val="27"/>
                <w:szCs w:val="27"/>
              </w:rPr>
              <w:t>2010 год</w:t>
            </w:r>
          </w:p>
        </w:tc>
        <w:tc>
          <w:tcPr>
            <w:tcW w:w="1399" w:type="dxa"/>
            <w:vAlign w:val="center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D426F0">
              <w:rPr>
                <w:b/>
                <w:bCs/>
                <w:sz w:val="27"/>
                <w:szCs w:val="27"/>
              </w:rPr>
              <w:t>2011 год</w:t>
            </w:r>
          </w:p>
        </w:tc>
        <w:tc>
          <w:tcPr>
            <w:tcW w:w="1398" w:type="dxa"/>
            <w:vAlign w:val="center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D426F0">
              <w:rPr>
                <w:b/>
                <w:bCs/>
                <w:sz w:val="27"/>
                <w:szCs w:val="27"/>
              </w:rPr>
              <w:t>2012 год</w:t>
            </w:r>
          </w:p>
        </w:tc>
        <w:tc>
          <w:tcPr>
            <w:tcW w:w="1399" w:type="dxa"/>
            <w:vAlign w:val="center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D426F0">
              <w:rPr>
                <w:b/>
                <w:bCs/>
                <w:sz w:val="27"/>
                <w:szCs w:val="27"/>
              </w:rPr>
              <w:t>2013 год</w:t>
            </w:r>
          </w:p>
        </w:tc>
      </w:tr>
      <w:tr w:rsidR="007658EF" w:rsidRPr="00D426F0" w:rsidTr="009A4993">
        <w:trPr>
          <w:trHeight w:val="2402"/>
        </w:trPr>
        <w:tc>
          <w:tcPr>
            <w:tcW w:w="2470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left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 xml:space="preserve">Создание </w:t>
            </w:r>
            <w:proofErr w:type="spellStart"/>
            <w:r w:rsidRPr="00D426F0">
              <w:rPr>
                <w:sz w:val="27"/>
                <w:szCs w:val="27"/>
              </w:rPr>
              <w:t>Свияжского</w:t>
            </w:r>
            <w:proofErr w:type="spellEnd"/>
            <w:r w:rsidRPr="00D426F0">
              <w:rPr>
                <w:sz w:val="27"/>
                <w:szCs w:val="27"/>
              </w:rPr>
              <w:t xml:space="preserve"> межрегионального </w:t>
            </w:r>
            <w:proofErr w:type="spellStart"/>
            <w:r w:rsidRPr="00D426F0">
              <w:rPr>
                <w:sz w:val="27"/>
                <w:szCs w:val="27"/>
              </w:rPr>
              <w:t>мультимодального</w:t>
            </w:r>
            <w:proofErr w:type="spellEnd"/>
            <w:r w:rsidRPr="00D426F0">
              <w:rPr>
                <w:sz w:val="27"/>
                <w:szCs w:val="27"/>
              </w:rPr>
              <w:t xml:space="preserve"> </w:t>
            </w:r>
            <w:proofErr w:type="spellStart"/>
            <w:r w:rsidRPr="00D426F0">
              <w:rPr>
                <w:sz w:val="27"/>
                <w:szCs w:val="27"/>
              </w:rPr>
              <w:t>логистического</w:t>
            </w:r>
            <w:proofErr w:type="spellEnd"/>
            <w:r w:rsidRPr="00D426F0">
              <w:rPr>
                <w:sz w:val="27"/>
                <w:szCs w:val="27"/>
              </w:rPr>
              <w:t xml:space="preserve"> центра (РТ), млн. руб. – всего</w:t>
            </w:r>
          </w:p>
        </w:tc>
        <w:tc>
          <w:tcPr>
            <w:tcW w:w="1542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11579,9</w:t>
            </w:r>
          </w:p>
        </w:tc>
        <w:tc>
          <w:tcPr>
            <w:tcW w:w="1398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1755,7</w:t>
            </w:r>
          </w:p>
        </w:tc>
        <w:tc>
          <w:tcPr>
            <w:tcW w:w="1399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3358,4</w:t>
            </w:r>
          </w:p>
        </w:tc>
        <w:tc>
          <w:tcPr>
            <w:tcW w:w="1398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4208,1</w:t>
            </w:r>
          </w:p>
        </w:tc>
        <w:tc>
          <w:tcPr>
            <w:tcW w:w="1399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2257,7</w:t>
            </w:r>
          </w:p>
        </w:tc>
      </w:tr>
      <w:tr w:rsidR="007658EF" w:rsidRPr="00D426F0" w:rsidTr="009A4993">
        <w:trPr>
          <w:trHeight w:val="440"/>
        </w:trPr>
        <w:tc>
          <w:tcPr>
            <w:tcW w:w="2470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left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в том числе:</w:t>
            </w:r>
          </w:p>
        </w:tc>
        <w:tc>
          <w:tcPr>
            <w:tcW w:w="1542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398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399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398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399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sz w:val="27"/>
                <w:szCs w:val="27"/>
              </w:rPr>
            </w:pPr>
          </w:p>
        </w:tc>
      </w:tr>
      <w:tr w:rsidR="007658EF" w:rsidRPr="00D426F0" w:rsidTr="009A4993">
        <w:trPr>
          <w:trHeight w:val="710"/>
        </w:trPr>
        <w:tc>
          <w:tcPr>
            <w:tcW w:w="2470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left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Федеральный бюджет</w:t>
            </w:r>
          </w:p>
        </w:tc>
        <w:tc>
          <w:tcPr>
            <w:tcW w:w="1542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5611,7</w:t>
            </w:r>
          </w:p>
        </w:tc>
        <w:tc>
          <w:tcPr>
            <w:tcW w:w="1398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780,3</w:t>
            </w:r>
          </w:p>
        </w:tc>
        <w:tc>
          <w:tcPr>
            <w:tcW w:w="1399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1679,2</w:t>
            </w:r>
          </w:p>
        </w:tc>
        <w:tc>
          <w:tcPr>
            <w:tcW w:w="1398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2104</w:t>
            </w:r>
          </w:p>
        </w:tc>
        <w:tc>
          <w:tcPr>
            <w:tcW w:w="1399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1048,2</w:t>
            </w:r>
          </w:p>
        </w:tc>
      </w:tr>
      <w:tr w:rsidR="007658EF" w:rsidRPr="00D426F0" w:rsidTr="009A4993">
        <w:trPr>
          <w:trHeight w:val="440"/>
        </w:trPr>
        <w:tc>
          <w:tcPr>
            <w:tcW w:w="2470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left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Бюджет РТ</w:t>
            </w:r>
          </w:p>
        </w:tc>
        <w:tc>
          <w:tcPr>
            <w:tcW w:w="1542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1259,4</w:t>
            </w:r>
          </w:p>
        </w:tc>
        <w:tc>
          <w:tcPr>
            <w:tcW w:w="1398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195,1</w:t>
            </w:r>
          </w:p>
        </w:tc>
        <w:tc>
          <w:tcPr>
            <w:tcW w:w="1399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279,9</w:t>
            </w:r>
          </w:p>
        </w:tc>
        <w:tc>
          <w:tcPr>
            <w:tcW w:w="1398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300,6</w:t>
            </w:r>
          </w:p>
        </w:tc>
        <w:tc>
          <w:tcPr>
            <w:tcW w:w="1399" w:type="dxa"/>
          </w:tcPr>
          <w:p w:rsidR="007658EF" w:rsidRPr="00D426F0" w:rsidRDefault="007658EF" w:rsidP="009A4993">
            <w:pPr>
              <w:pStyle w:val="a3"/>
              <w:snapToGrid w:val="0"/>
              <w:ind w:firstLine="0"/>
              <w:jc w:val="center"/>
              <w:rPr>
                <w:sz w:val="27"/>
                <w:szCs w:val="27"/>
              </w:rPr>
            </w:pPr>
            <w:r w:rsidRPr="00D426F0">
              <w:rPr>
                <w:sz w:val="27"/>
                <w:szCs w:val="27"/>
              </w:rPr>
              <w:t>483,8</w:t>
            </w:r>
          </w:p>
        </w:tc>
      </w:tr>
    </w:tbl>
    <w:p w:rsidR="007658EF" w:rsidRPr="00D426F0" w:rsidRDefault="007658EF" w:rsidP="007658EF">
      <w:pPr>
        <w:spacing w:line="360" w:lineRule="auto"/>
        <w:jc w:val="both"/>
        <w:rPr>
          <w:color w:val="000000"/>
          <w:sz w:val="27"/>
          <w:szCs w:val="27"/>
        </w:rPr>
        <w:sectPr w:rsidR="007658EF" w:rsidRPr="00D426F0" w:rsidSect="007658EF">
          <w:pgSz w:w="11905" w:h="16837"/>
          <w:pgMar w:top="1134" w:right="1134" w:bottom="1134" w:left="1134" w:header="720" w:footer="709" w:gutter="0"/>
          <w:cols w:space="720"/>
          <w:docGrid w:linePitch="360"/>
        </w:sectPr>
      </w:pPr>
      <w:r w:rsidRPr="00D426F0">
        <w:rPr>
          <w:color w:val="000000"/>
          <w:sz w:val="27"/>
          <w:szCs w:val="27"/>
        </w:rPr>
        <w:tab/>
      </w:r>
    </w:p>
    <w:tbl>
      <w:tblPr>
        <w:tblW w:w="22591" w:type="dxa"/>
        <w:tblInd w:w="91" w:type="dxa"/>
        <w:tblLook w:val="04A0"/>
      </w:tblPr>
      <w:tblGrid>
        <w:gridCol w:w="2715"/>
        <w:gridCol w:w="1282"/>
        <w:gridCol w:w="1686"/>
        <w:gridCol w:w="337"/>
        <w:gridCol w:w="337"/>
        <w:gridCol w:w="337"/>
        <w:gridCol w:w="763"/>
        <w:gridCol w:w="642"/>
        <w:gridCol w:w="763"/>
        <w:gridCol w:w="763"/>
        <w:gridCol w:w="763"/>
        <w:gridCol w:w="763"/>
        <w:gridCol w:w="763"/>
        <w:gridCol w:w="763"/>
        <w:gridCol w:w="763"/>
        <w:gridCol w:w="642"/>
        <w:gridCol w:w="763"/>
        <w:gridCol w:w="763"/>
        <w:gridCol w:w="1093"/>
        <w:gridCol w:w="1686"/>
        <w:gridCol w:w="730"/>
        <w:gridCol w:w="910"/>
        <w:gridCol w:w="463"/>
        <w:gridCol w:w="463"/>
        <w:gridCol w:w="463"/>
        <w:gridCol w:w="463"/>
        <w:gridCol w:w="463"/>
        <w:gridCol w:w="463"/>
      </w:tblGrid>
      <w:tr w:rsidR="007658EF" w:rsidRPr="00D426F0" w:rsidTr="009A4993">
        <w:trPr>
          <w:trHeight w:val="300"/>
        </w:trPr>
        <w:tc>
          <w:tcPr>
            <w:tcW w:w="225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sz w:val="27"/>
                <w:szCs w:val="27"/>
                <w:lang w:eastAsia="ru-RU"/>
              </w:rPr>
            </w:pPr>
            <w:r w:rsidRPr="00D426F0">
              <w:rPr>
                <w:b/>
                <w:sz w:val="27"/>
                <w:szCs w:val="27"/>
                <w:lang w:eastAsia="ru-RU"/>
              </w:rPr>
              <w:lastRenderedPageBreak/>
              <w:t xml:space="preserve">Укрупненный план-график строительства </w:t>
            </w:r>
            <w:proofErr w:type="spellStart"/>
            <w:r w:rsidRPr="00D426F0">
              <w:rPr>
                <w:b/>
                <w:sz w:val="27"/>
                <w:szCs w:val="27"/>
                <w:lang w:eastAsia="ru-RU"/>
              </w:rPr>
              <w:t>Свияжского</w:t>
            </w:r>
            <w:proofErr w:type="spellEnd"/>
            <w:r w:rsidRPr="00D426F0">
              <w:rPr>
                <w:b/>
                <w:sz w:val="27"/>
                <w:szCs w:val="27"/>
                <w:lang w:eastAsia="ru-RU"/>
              </w:rPr>
              <w:t xml:space="preserve"> ММЛЦ (Полное освоение территории)</w:t>
            </w:r>
          </w:p>
        </w:tc>
      </w:tr>
      <w:tr w:rsidR="007658EF" w:rsidRPr="00D426F0" w:rsidTr="009A4993">
        <w:trPr>
          <w:trHeight w:val="825"/>
        </w:trPr>
        <w:tc>
          <w:tcPr>
            <w:tcW w:w="2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Наименование объектов и видов работ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Общая сметная стоимость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proofErr w:type="gramStart"/>
            <w:r w:rsidRPr="00D426F0">
              <w:rPr>
                <w:sz w:val="27"/>
                <w:szCs w:val="27"/>
                <w:lang w:eastAsia="ru-RU"/>
              </w:rPr>
              <w:t>Сметная</w:t>
            </w:r>
            <w:proofErr w:type="gramEnd"/>
            <w:r w:rsidRPr="00D426F0">
              <w:rPr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D426F0">
              <w:rPr>
                <w:sz w:val="27"/>
                <w:szCs w:val="27"/>
                <w:lang w:eastAsia="ru-RU"/>
              </w:rPr>
              <w:t>стоиммость</w:t>
            </w:r>
            <w:proofErr w:type="spellEnd"/>
            <w:r w:rsidRPr="00D426F0">
              <w:rPr>
                <w:sz w:val="27"/>
                <w:szCs w:val="27"/>
                <w:lang w:eastAsia="ru-RU"/>
              </w:rPr>
              <w:t xml:space="preserve"> 1 очереди строительства</w:t>
            </w:r>
          </w:p>
        </w:tc>
        <w:tc>
          <w:tcPr>
            <w:tcW w:w="1055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Распределение капитальных вложений по годам, млн. руб.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Сметная стоимость 2 очереди строительства</w:t>
            </w:r>
          </w:p>
        </w:tc>
        <w:tc>
          <w:tcPr>
            <w:tcW w:w="47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Распределение капитальных вложений по годам, млн. руб.</w:t>
            </w:r>
          </w:p>
        </w:tc>
      </w:tr>
      <w:tr w:rsidR="007658EF" w:rsidRPr="00D426F0" w:rsidTr="009A4993">
        <w:trPr>
          <w:trHeight w:val="255"/>
        </w:trPr>
        <w:tc>
          <w:tcPr>
            <w:tcW w:w="2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2010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2011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2012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2013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2014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2015</w:t>
            </w:r>
          </w:p>
        </w:tc>
      </w:tr>
      <w:tr w:rsidR="007658EF" w:rsidRPr="00D426F0" w:rsidTr="009A4993">
        <w:trPr>
          <w:trHeight w:val="480"/>
        </w:trPr>
        <w:tc>
          <w:tcPr>
            <w:tcW w:w="2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24</w:t>
            </w:r>
          </w:p>
        </w:tc>
      </w:tr>
      <w:tr w:rsidR="007658EF" w:rsidRPr="00D426F0" w:rsidTr="009A4993">
        <w:trPr>
          <w:trHeight w:val="315"/>
        </w:trPr>
        <w:tc>
          <w:tcPr>
            <w:tcW w:w="225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Объекты РТ</w:t>
            </w:r>
          </w:p>
        </w:tc>
      </w:tr>
      <w:tr w:rsidR="007658EF" w:rsidRPr="00D426F0" w:rsidTr="009A4993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Намыв грунта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1633,3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932,1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300,0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316,0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316,0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701,2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350,6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350,6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7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Автодороги от н.п. Вязовые до а/</w:t>
            </w:r>
            <w:proofErr w:type="spellStart"/>
            <w:r w:rsidRPr="00D426F0">
              <w:rPr>
                <w:b/>
                <w:bCs/>
                <w:sz w:val="27"/>
                <w:szCs w:val="27"/>
                <w:lang w:eastAsia="ru-RU"/>
              </w:rPr>
              <w:t>д</w:t>
            </w:r>
            <w:proofErr w:type="spellEnd"/>
            <w:r w:rsidRPr="00D426F0">
              <w:rPr>
                <w:b/>
                <w:bCs/>
                <w:sz w:val="27"/>
                <w:szCs w:val="27"/>
                <w:lang w:eastAsia="ru-RU"/>
              </w:rPr>
              <w:t xml:space="preserve"> М</w:t>
            </w:r>
            <w:proofErr w:type="gramStart"/>
            <w:r w:rsidRPr="00D426F0">
              <w:rPr>
                <w:b/>
                <w:bCs/>
                <w:sz w:val="27"/>
                <w:szCs w:val="27"/>
                <w:lang w:eastAsia="ru-RU"/>
              </w:rPr>
              <w:t>7</w:t>
            </w:r>
            <w:proofErr w:type="gramEnd"/>
            <w:r w:rsidRPr="00D426F0">
              <w:rPr>
                <w:b/>
                <w:bCs/>
                <w:sz w:val="27"/>
                <w:szCs w:val="27"/>
                <w:lang w:eastAsia="ru-RU"/>
              </w:rPr>
              <w:t xml:space="preserve"> - СММЛЦ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24,5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24,5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24,5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57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Объекты транспортного хозяйства и связи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244,5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244,5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244,5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 xml:space="preserve">Инженерные сети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687,7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557,4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128,2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128,1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301,1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130,3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130,3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Всего по объектам РТ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2590,0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1758,5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300,0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468,7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444,1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545,6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831,5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480,9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350,6</w:t>
            </w:r>
          </w:p>
        </w:tc>
      </w:tr>
      <w:tr w:rsidR="007658EF" w:rsidRPr="00D426F0" w:rsidTr="009A4993">
        <w:trPr>
          <w:trHeight w:val="315"/>
        </w:trPr>
        <w:tc>
          <w:tcPr>
            <w:tcW w:w="225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proofErr w:type="spellStart"/>
            <w:r w:rsidRPr="00D426F0">
              <w:rPr>
                <w:b/>
                <w:bCs/>
                <w:sz w:val="27"/>
                <w:szCs w:val="27"/>
                <w:lang w:eastAsia="ru-RU"/>
              </w:rPr>
              <w:t>Объеккты</w:t>
            </w:r>
            <w:proofErr w:type="spellEnd"/>
            <w:r w:rsidRPr="00D426F0">
              <w:rPr>
                <w:b/>
                <w:bCs/>
                <w:sz w:val="27"/>
                <w:szCs w:val="27"/>
                <w:lang w:eastAsia="ru-RU"/>
              </w:rPr>
              <w:t xml:space="preserve"> РФ</w:t>
            </w:r>
          </w:p>
        </w:tc>
      </w:tr>
      <w:tr w:rsidR="007658EF" w:rsidRPr="00D426F0" w:rsidTr="009A4993">
        <w:trPr>
          <w:trHeight w:val="82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Гидротехнические сооружения причальной стенки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4162,0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3915,9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647,5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996,4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1601,9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670,1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246,1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246,1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в том числе: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2538 м.п.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57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- снятие плодородного слоя почвы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0,3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78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- дноуглубление земснарядом акватории и водных подходов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779,3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185,9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182,6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182,6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228,2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5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- устройство котлована замены грунта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79,7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9,4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17,0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17,0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17,6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9,4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9,3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54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- устройство траншеи для погружения шпунта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43,8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5,2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9,0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9,6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57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- устройство котлована под анкерные устройства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13,0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3,0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3,8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136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- гидротехнические сооружения причалов, акватория и водные подходы (с учетом передислокации каравана)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2892,5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347,3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80,0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140,7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190,0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190,0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420,0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374,3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418,0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80,0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184,0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184,0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184,2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54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 xml:space="preserve">- крепление открылков и дна </w:t>
            </w:r>
            <w:r w:rsidRPr="00D426F0">
              <w:rPr>
                <w:sz w:val="27"/>
                <w:szCs w:val="27"/>
                <w:lang w:eastAsia="ru-RU"/>
              </w:rPr>
              <w:lastRenderedPageBreak/>
              <w:t>перед стенкой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lastRenderedPageBreak/>
              <w:t>54,3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3,0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4,4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46,9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lastRenderedPageBreak/>
              <w:t xml:space="preserve">- </w:t>
            </w:r>
            <w:proofErr w:type="spellStart"/>
            <w:r w:rsidRPr="00D426F0">
              <w:rPr>
                <w:sz w:val="27"/>
                <w:szCs w:val="27"/>
                <w:lang w:eastAsia="ru-RU"/>
              </w:rPr>
              <w:t>прикордонный</w:t>
            </w:r>
            <w:proofErr w:type="spellEnd"/>
            <w:r w:rsidRPr="00D426F0">
              <w:rPr>
                <w:sz w:val="27"/>
                <w:szCs w:val="27"/>
                <w:lang w:eastAsia="ru-RU"/>
              </w:rPr>
              <w:t xml:space="preserve"> крановый путь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197,7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197,7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- КИП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0,9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0,9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- монтаж плавучих знаков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0,6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0,6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2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- ПИР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97,9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right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97,9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45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Таможенный пост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378,1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378,1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378,1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55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Внутриплощадочные железнодорожные пути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147,8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147,8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147,8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Автодорога от М</w:t>
            </w:r>
            <w:proofErr w:type="gramStart"/>
            <w:r w:rsidRPr="00D426F0">
              <w:rPr>
                <w:b/>
                <w:bCs/>
                <w:sz w:val="27"/>
                <w:szCs w:val="27"/>
                <w:lang w:eastAsia="ru-RU"/>
              </w:rPr>
              <w:t>7</w:t>
            </w:r>
            <w:proofErr w:type="gramEnd"/>
            <w:r w:rsidRPr="00D426F0">
              <w:rPr>
                <w:b/>
                <w:bCs/>
                <w:sz w:val="27"/>
                <w:szCs w:val="27"/>
                <w:lang w:eastAsia="ru-RU"/>
              </w:rPr>
              <w:t xml:space="preserve"> до СММЛЦ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759,9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759,9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100,0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305,6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354,3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525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 xml:space="preserve">Железнодорожные станции Свияжск и </w:t>
            </w:r>
            <w:proofErr w:type="spellStart"/>
            <w:r w:rsidRPr="00D426F0">
              <w:rPr>
                <w:b/>
                <w:bCs/>
                <w:sz w:val="27"/>
                <w:szCs w:val="27"/>
                <w:lang w:eastAsia="ru-RU"/>
              </w:rPr>
              <w:t>Юдино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377,2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377,2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377,2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54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Разработка проектной документации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119,3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32,8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32,8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21,4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86,5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 </w:t>
            </w:r>
          </w:p>
        </w:tc>
      </w:tr>
      <w:tr w:rsidR="007658EF" w:rsidRPr="00D426F0" w:rsidTr="009A4993">
        <w:trPr>
          <w:trHeight w:val="36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 xml:space="preserve">Всего по </w:t>
            </w:r>
            <w:proofErr w:type="spellStart"/>
            <w:r w:rsidRPr="00D426F0">
              <w:rPr>
                <w:b/>
                <w:bCs/>
                <w:sz w:val="27"/>
                <w:szCs w:val="27"/>
                <w:lang w:eastAsia="ru-RU"/>
              </w:rPr>
              <w:t>оббъектам</w:t>
            </w:r>
            <w:proofErr w:type="spellEnd"/>
            <w:r w:rsidRPr="00D426F0">
              <w:rPr>
                <w:b/>
                <w:bCs/>
                <w:sz w:val="27"/>
                <w:szCs w:val="27"/>
                <w:lang w:eastAsia="ru-RU"/>
              </w:rPr>
              <w:t xml:space="preserve"> РФ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5944,3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5611,7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780,3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1679,2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2104,0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1048,2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267,5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332,6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0,0</w:t>
            </w:r>
          </w:p>
        </w:tc>
      </w:tr>
      <w:tr w:rsidR="007658EF" w:rsidRPr="00D426F0" w:rsidTr="009A4993">
        <w:trPr>
          <w:trHeight w:val="51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rPr>
                <w:b/>
                <w:bCs/>
                <w:sz w:val="27"/>
                <w:szCs w:val="27"/>
                <w:lang w:eastAsia="ru-RU"/>
              </w:rPr>
            </w:pPr>
            <w:r w:rsidRPr="00D426F0">
              <w:rPr>
                <w:b/>
                <w:bCs/>
                <w:sz w:val="27"/>
                <w:szCs w:val="27"/>
                <w:lang w:eastAsia="ru-RU"/>
              </w:rPr>
              <w:t>Всего по всем объектам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8534,3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7370,2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1080,3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2147,9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2548,1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1593,8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1099,0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813,5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58EF" w:rsidRPr="00D426F0" w:rsidRDefault="007658EF" w:rsidP="009A4993">
            <w:pPr>
              <w:suppressAutoHyphens w:val="0"/>
              <w:jc w:val="center"/>
              <w:rPr>
                <w:sz w:val="27"/>
                <w:szCs w:val="27"/>
                <w:lang w:eastAsia="ru-RU"/>
              </w:rPr>
            </w:pPr>
            <w:r w:rsidRPr="00D426F0">
              <w:rPr>
                <w:sz w:val="27"/>
                <w:szCs w:val="27"/>
                <w:lang w:eastAsia="ru-RU"/>
              </w:rPr>
              <w:t>350,6</w:t>
            </w:r>
          </w:p>
        </w:tc>
      </w:tr>
    </w:tbl>
    <w:p w:rsidR="006A78C7" w:rsidRPr="007658EF" w:rsidRDefault="006A78C7" w:rsidP="007658EF"/>
    <w:sectPr w:rsidR="006A78C7" w:rsidRPr="007658EF" w:rsidSect="007658EF">
      <w:pgSz w:w="23814" w:h="16839" w:orient="landscape" w:code="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78C7"/>
    <w:rsid w:val="004B3848"/>
    <w:rsid w:val="006A78C7"/>
    <w:rsid w:val="007658EF"/>
    <w:rsid w:val="00D5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аголовок 31"/>
    <w:basedOn w:val="a"/>
    <w:next w:val="a"/>
    <w:uiPriority w:val="99"/>
    <w:rsid w:val="00D50583"/>
    <w:pPr>
      <w:keepNext/>
      <w:suppressAutoHyphens w:val="0"/>
      <w:jc w:val="both"/>
    </w:pPr>
    <w:rPr>
      <w:lang w:eastAsia="ru-RU"/>
    </w:rPr>
  </w:style>
  <w:style w:type="paragraph" w:customStyle="1" w:styleId="a3">
    <w:name w:val="ИУР"/>
    <w:basedOn w:val="a"/>
    <w:uiPriority w:val="99"/>
    <w:rsid w:val="007658EF"/>
    <w:pPr>
      <w:ind w:firstLine="709"/>
      <w:jc w:val="both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Исмайлова</dc:creator>
  <cp:keywords/>
  <dc:description/>
  <cp:lastModifiedBy>Исмайлова</cp:lastModifiedBy>
  <cp:revision>2</cp:revision>
  <dcterms:created xsi:type="dcterms:W3CDTF">2010-09-21T11:15:00Z</dcterms:created>
  <dcterms:modified xsi:type="dcterms:W3CDTF">2010-09-21T11:15:00Z</dcterms:modified>
</cp:coreProperties>
</file>