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3" w:rsidRPr="00D426F0" w:rsidRDefault="00D50583" w:rsidP="00D50583">
      <w:pPr>
        <w:pageBreakBefore/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ПРИЛОЖЕНИЕ № 3</w:t>
      </w:r>
    </w:p>
    <w:p w:rsidR="00D50583" w:rsidRPr="00D426F0" w:rsidRDefault="00D50583" w:rsidP="00D50583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 xml:space="preserve">к Инвестиционному соглашению </w:t>
      </w:r>
    </w:p>
    <w:p w:rsidR="00D50583" w:rsidRPr="00D426F0" w:rsidRDefault="00D50583" w:rsidP="00D50583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от «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» 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color w:val="000000"/>
            <w:sz w:val="27"/>
            <w:szCs w:val="27"/>
          </w:rPr>
          <w:t>2010 г</w:t>
        </w:r>
      </w:smartTag>
      <w:r w:rsidRPr="00D426F0">
        <w:rPr>
          <w:color w:val="000000"/>
          <w:sz w:val="27"/>
          <w:szCs w:val="27"/>
        </w:rPr>
        <w:t>.</w:t>
      </w:r>
      <w:r w:rsidRPr="00D426F0" w:rsidDel="006B4400">
        <w:rPr>
          <w:color w:val="000000"/>
          <w:sz w:val="27"/>
          <w:szCs w:val="27"/>
        </w:rPr>
        <w:t xml:space="preserve"> </w:t>
      </w:r>
    </w:p>
    <w:p w:rsidR="00D50583" w:rsidRPr="00D426F0" w:rsidRDefault="00D50583" w:rsidP="00D50583">
      <w:pPr>
        <w:jc w:val="both"/>
        <w:rPr>
          <w:color w:val="000000"/>
          <w:sz w:val="27"/>
          <w:szCs w:val="27"/>
        </w:rPr>
      </w:pPr>
    </w:p>
    <w:p w:rsidR="00D50583" w:rsidRPr="00D426F0" w:rsidRDefault="00D50583" w:rsidP="00D50583">
      <w:pPr>
        <w:jc w:val="center"/>
        <w:outlineLvl w:val="0"/>
        <w:rPr>
          <w:b/>
          <w:bCs/>
          <w:color w:val="000000"/>
          <w:sz w:val="27"/>
          <w:szCs w:val="27"/>
        </w:rPr>
      </w:pPr>
      <w:r w:rsidRPr="00D426F0">
        <w:rPr>
          <w:b/>
          <w:bCs/>
          <w:color w:val="000000"/>
          <w:sz w:val="27"/>
          <w:szCs w:val="27"/>
        </w:rPr>
        <w:t>Перечень работ и объектов</w:t>
      </w:r>
    </w:p>
    <w:p w:rsidR="00D50583" w:rsidRPr="00D426F0" w:rsidRDefault="00D50583" w:rsidP="00D50583">
      <w:pPr>
        <w:jc w:val="center"/>
        <w:rPr>
          <w:b/>
          <w:bCs/>
          <w:color w:val="000000"/>
          <w:sz w:val="27"/>
          <w:szCs w:val="27"/>
        </w:rPr>
      </w:pPr>
      <w:r w:rsidRPr="00D426F0">
        <w:rPr>
          <w:b/>
          <w:bCs/>
          <w:color w:val="000000"/>
          <w:sz w:val="27"/>
          <w:szCs w:val="27"/>
        </w:rPr>
        <w:t>финансируемых за счет средств Частных инвесторов</w:t>
      </w:r>
    </w:p>
    <w:p w:rsidR="00D50583" w:rsidRPr="00D426F0" w:rsidRDefault="00D50583" w:rsidP="00D50583">
      <w:pPr>
        <w:jc w:val="center"/>
        <w:rPr>
          <w:sz w:val="27"/>
          <w:szCs w:val="27"/>
        </w:rPr>
      </w:pPr>
      <w:r w:rsidRPr="00D426F0">
        <w:rPr>
          <w:sz w:val="27"/>
          <w:szCs w:val="27"/>
        </w:rPr>
        <w:t>(на основании положительного заключения государственной экспертизы (ФГУ «</w:t>
      </w:r>
      <w:proofErr w:type="spellStart"/>
      <w:r w:rsidRPr="00D426F0">
        <w:rPr>
          <w:sz w:val="27"/>
          <w:szCs w:val="27"/>
        </w:rPr>
        <w:t>Главгосэкспертиза</w:t>
      </w:r>
      <w:proofErr w:type="spellEnd"/>
      <w:r w:rsidRPr="00D426F0">
        <w:rPr>
          <w:sz w:val="27"/>
          <w:szCs w:val="27"/>
        </w:rPr>
        <w:t xml:space="preserve"> России» Казанский филиал) от 06 августа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sz w:val="27"/>
            <w:szCs w:val="27"/>
          </w:rPr>
          <w:t>2010 г</w:t>
        </w:r>
      </w:smartTag>
      <w:r w:rsidRPr="00D426F0">
        <w:rPr>
          <w:sz w:val="27"/>
          <w:szCs w:val="27"/>
        </w:rPr>
        <w:t xml:space="preserve">. № 0317-10/КГЭ-1047/02ФГУ на материалы проектной документации (Том 2.2.1 «Схема планировочной организации земельных участков», разработанной на основании государственного контракта от 14 сентября </w:t>
      </w:r>
      <w:smartTag w:uri="urn:schemas-microsoft-com:office:smarttags" w:element="metricconverter">
        <w:smartTagPr>
          <w:attr w:name="ProductID" w:val="2009 г"/>
        </w:smartTagPr>
        <w:r w:rsidRPr="00D426F0">
          <w:rPr>
            <w:sz w:val="27"/>
            <w:szCs w:val="27"/>
          </w:rPr>
          <w:t>2009 г</w:t>
        </w:r>
      </w:smartTag>
      <w:r w:rsidRPr="00D426F0">
        <w:rPr>
          <w:sz w:val="27"/>
          <w:szCs w:val="27"/>
        </w:rPr>
        <w:t>. № РТМ-58/09))</w:t>
      </w:r>
    </w:p>
    <w:p w:rsidR="00D50583" w:rsidRPr="00D426F0" w:rsidRDefault="00D50583" w:rsidP="00D50583">
      <w:pPr>
        <w:spacing w:line="360" w:lineRule="auto"/>
        <w:jc w:val="center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6640"/>
        <w:gridCol w:w="2189"/>
      </w:tblGrid>
      <w:tr w:rsidR="00D50583" w:rsidRPr="00D426F0" w:rsidTr="009A4993">
        <w:tc>
          <w:tcPr>
            <w:tcW w:w="948" w:type="dxa"/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426F0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D426F0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D426F0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640" w:type="dxa"/>
            <w:vAlign w:val="center"/>
          </w:tcPr>
          <w:p w:rsidR="00D50583" w:rsidRPr="00D426F0" w:rsidRDefault="00D50583" w:rsidP="009A4993">
            <w:pPr>
              <w:outlineLvl w:val="2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D50583" w:rsidRPr="00D426F0" w:rsidRDefault="00D50583" w:rsidP="009A4993">
            <w:pPr>
              <w:pStyle w:val="31"/>
              <w:keepNext w:val="0"/>
              <w:jc w:val="center"/>
              <w:outlineLvl w:val="2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Примечание</w:t>
            </w:r>
          </w:p>
        </w:tc>
      </w:tr>
      <w:tr w:rsidR="00D50583" w:rsidRPr="00D426F0" w:rsidTr="009A4993">
        <w:trPr>
          <w:trHeight w:val="503"/>
        </w:trPr>
        <w:tc>
          <w:tcPr>
            <w:tcW w:w="948" w:type="dxa"/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</w:p>
        </w:tc>
        <w:tc>
          <w:tcPr>
            <w:tcW w:w="6640" w:type="dxa"/>
            <w:vAlign w:val="center"/>
          </w:tcPr>
          <w:p w:rsidR="00D50583" w:rsidRPr="00D426F0" w:rsidRDefault="00D50583" w:rsidP="009A4993">
            <w:pPr>
              <w:outlineLvl w:val="2"/>
              <w:rPr>
                <w:i/>
                <w:iCs/>
                <w:sz w:val="27"/>
                <w:szCs w:val="27"/>
              </w:rPr>
            </w:pPr>
            <w:r w:rsidRPr="00D426F0">
              <w:rPr>
                <w:i/>
                <w:iCs/>
                <w:sz w:val="27"/>
                <w:szCs w:val="27"/>
              </w:rPr>
              <w:t>Объекты частного инвестирования</w:t>
            </w:r>
          </w:p>
        </w:tc>
        <w:tc>
          <w:tcPr>
            <w:tcW w:w="0" w:type="auto"/>
            <w:vAlign w:val="center"/>
          </w:tcPr>
          <w:p w:rsidR="00D50583" w:rsidRPr="00D426F0" w:rsidRDefault="00D50583" w:rsidP="009A4993">
            <w:pPr>
              <w:pStyle w:val="31"/>
              <w:keepNext w:val="0"/>
              <w:jc w:val="center"/>
              <w:outlineLvl w:val="2"/>
              <w:rPr>
                <w:i/>
                <w:iCs/>
                <w:sz w:val="27"/>
                <w:szCs w:val="27"/>
              </w:rPr>
            </w:pPr>
            <w:r w:rsidRPr="00D426F0">
              <w:rPr>
                <w:i/>
                <w:iCs/>
                <w:sz w:val="27"/>
                <w:szCs w:val="27"/>
                <w:lang w:val="en-US"/>
              </w:rPr>
              <w:t xml:space="preserve">S </w:t>
            </w:r>
            <w:proofErr w:type="spellStart"/>
            <w:r w:rsidRPr="00D426F0">
              <w:rPr>
                <w:i/>
                <w:iCs/>
                <w:sz w:val="27"/>
                <w:szCs w:val="27"/>
              </w:rPr>
              <w:t>терр</w:t>
            </w:r>
            <w:proofErr w:type="spellEnd"/>
            <w:r w:rsidRPr="00D426F0">
              <w:rPr>
                <w:i/>
                <w:iCs/>
                <w:sz w:val="27"/>
                <w:szCs w:val="27"/>
              </w:rPr>
              <w:t>. – 53,59га</w:t>
            </w:r>
          </w:p>
        </w:tc>
      </w:tr>
      <w:tr w:rsidR="00D50583" w:rsidRPr="00D426F0" w:rsidTr="009A4993">
        <w:trPr>
          <w:trHeight w:val="431"/>
        </w:trPr>
        <w:tc>
          <w:tcPr>
            <w:tcW w:w="948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</w:t>
            </w:r>
          </w:p>
        </w:tc>
        <w:tc>
          <w:tcPr>
            <w:tcW w:w="6640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i/>
                <w:iCs/>
                <w:sz w:val="27"/>
                <w:szCs w:val="27"/>
              </w:rPr>
              <w:t>Контейнерная зона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24,66</w:t>
            </w:r>
          </w:p>
        </w:tc>
      </w:tr>
      <w:tr w:rsidR="00D50583" w:rsidRPr="00D426F0" w:rsidTr="009A4993">
        <w:trPr>
          <w:trHeight w:val="1979"/>
        </w:trPr>
        <w:tc>
          <w:tcPr>
            <w:tcW w:w="948" w:type="dxa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2.1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2.2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2.3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2.4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2.5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3.3.</w:t>
            </w:r>
          </w:p>
        </w:tc>
        <w:tc>
          <w:tcPr>
            <w:tcW w:w="6640" w:type="dxa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 xml:space="preserve">Железнодорожный </w:t>
            </w:r>
            <w:proofErr w:type="spellStart"/>
            <w:r w:rsidRPr="00D426F0">
              <w:rPr>
                <w:sz w:val="27"/>
                <w:szCs w:val="27"/>
              </w:rPr>
              <w:t>погрузочно</w:t>
            </w:r>
            <w:proofErr w:type="spellEnd"/>
            <w:r w:rsidRPr="00D426F0">
              <w:rPr>
                <w:sz w:val="27"/>
                <w:szCs w:val="27"/>
              </w:rPr>
              <w:t>–разгрузочный комплекс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Площадка перегрузки контейнеров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 xml:space="preserve">Открытый склад </w:t>
            </w:r>
            <w:proofErr w:type="gramStart"/>
            <w:r w:rsidRPr="00D426F0">
              <w:rPr>
                <w:sz w:val="27"/>
                <w:szCs w:val="27"/>
              </w:rPr>
              <w:t>груженных</w:t>
            </w:r>
            <w:proofErr w:type="gramEnd"/>
            <w:r w:rsidRPr="00D426F0">
              <w:rPr>
                <w:sz w:val="27"/>
                <w:szCs w:val="27"/>
              </w:rPr>
              <w:t xml:space="preserve"> контейнеров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Открытый склад пустых контейнеров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Контейнерный сервисный центр</w:t>
            </w:r>
          </w:p>
          <w:p w:rsidR="00D50583" w:rsidRPr="00D426F0" w:rsidRDefault="00D50583" w:rsidP="009A4993">
            <w:pPr>
              <w:rPr>
                <w:iCs/>
                <w:sz w:val="27"/>
                <w:szCs w:val="27"/>
              </w:rPr>
            </w:pPr>
            <w:r w:rsidRPr="00D426F0">
              <w:rPr>
                <w:iCs/>
                <w:sz w:val="27"/>
                <w:szCs w:val="27"/>
              </w:rPr>
              <w:t>Подъездной ж/</w:t>
            </w:r>
            <w:proofErr w:type="spellStart"/>
            <w:r w:rsidRPr="00D426F0">
              <w:rPr>
                <w:iCs/>
                <w:sz w:val="27"/>
                <w:szCs w:val="27"/>
              </w:rPr>
              <w:t>д</w:t>
            </w:r>
            <w:proofErr w:type="spellEnd"/>
            <w:r w:rsidRPr="00D426F0">
              <w:rPr>
                <w:iCs/>
                <w:sz w:val="27"/>
                <w:szCs w:val="27"/>
              </w:rPr>
              <w:t xml:space="preserve"> путь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</w:p>
        </w:tc>
      </w:tr>
      <w:tr w:rsidR="00D50583" w:rsidRPr="00D426F0" w:rsidTr="009A4993">
        <w:trPr>
          <w:trHeight w:val="521"/>
        </w:trPr>
        <w:tc>
          <w:tcPr>
            <w:tcW w:w="948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</w:t>
            </w:r>
          </w:p>
        </w:tc>
        <w:tc>
          <w:tcPr>
            <w:tcW w:w="6640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i/>
                <w:iCs/>
                <w:sz w:val="27"/>
                <w:szCs w:val="27"/>
              </w:rPr>
            </w:pPr>
            <w:r w:rsidRPr="00D426F0">
              <w:rPr>
                <w:i/>
                <w:iCs/>
                <w:sz w:val="27"/>
                <w:szCs w:val="27"/>
              </w:rPr>
              <w:t>Складская зона (два)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7,15</w:t>
            </w:r>
          </w:p>
        </w:tc>
      </w:tr>
      <w:tr w:rsidR="00D50583" w:rsidRPr="00D426F0" w:rsidTr="009A4993">
        <w:trPr>
          <w:trHeight w:val="521"/>
        </w:trPr>
        <w:tc>
          <w:tcPr>
            <w:tcW w:w="948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3.2</w:t>
            </w:r>
          </w:p>
        </w:tc>
        <w:tc>
          <w:tcPr>
            <w:tcW w:w="6640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Склад распределительный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</w:p>
        </w:tc>
      </w:tr>
      <w:tr w:rsidR="00D50583" w:rsidRPr="00D426F0" w:rsidTr="009A4993">
        <w:trPr>
          <w:trHeight w:val="521"/>
        </w:trPr>
        <w:tc>
          <w:tcPr>
            <w:tcW w:w="948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3</w:t>
            </w:r>
          </w:p>
        </w:tc>
        <w:tc>
          <w:tcPr>
            <w:tcW w:w="6640" w:type="dxa"/>
            <w:tcBorders>
              <w:bottom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i/>
                <w:iCs/>
                <w:sz w:val="27"/>
                <w:szCs w:val="27"/>
              </w:rPr>
              <w:t>Административно управленческая зона, Зона технического сервиса, Сервисно-торговая зона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21,78</w:t>
            </w:r>
          </w:p>
        </w:tc>
      </w:tr>
      <w:tr w:rsidR="00D50583" w:rsidRPr="00D426F0" w:rsidTr="009A4993">
        <w:trPr>
          <w:trHeight w:val="1691"/>
        </w:trPr>
        <w:tc>
          <w:tcPr>
            <w:tcW w:w="948" w:type="dxa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4.1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4.2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4.3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4.4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4.5</w:t>
            </w:r>
          </w:p>
        </w:tc>
        <w:tc>
          <w:tcPr>
            <w:tcW w:w="6640" w:type="dxa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Административное здание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Столовая на 150 п.</w:t>
            </w:r>
            <w:proofErr w:type="gramStart"/>
            <w:r w:rsidRPr="00D426F0">
              <w:rPr>
                <w:sz w:val="27"/>
                <w:szCs w:val="27"/>
              </w:rPr>
              <w:t>м</w:t>
            </w:r>
            <w:proofErr w:type="gramEnd"/>
            <w:r w:rsidRPr="00D426F0">
              <w:rPr>
                <w:sz w:val="27"/>
                <w:szCs w:val="27"/>
              </w:rPr>
              <w:t>.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Стоянка легковых автомобилей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Единый диспетчерский центр управления</w:t>
            </w:r>
          </w:p>
          <w:p w:rsidR="00D50583" w:rsidRPr="00D426F0" w:rsidRDefault="00D50583" w:rsidP="009A4993">
            <w:pPr>
              <w:rPr>
                <w:i/>
                <w:iCs/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Противорадиационное укрытие на 1200 чел.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</w:p>
        </w:tc>
      </w:tr>
      <w:tr w:rsidR="00D50583" w:rsidRPr="00D426F0" w:rsidTr="009A4993">
        <w:trPr>
          <w:trHeight w:val="2591"/>
        </w:trPr>
        <w:tc>
          <w:tcPr>
            <w:tcW w:w="948" w:type="dxa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5.1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5.2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5.3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5.4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5.5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5.6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5.7</w:t>
            </w:r>
          </w:p>
        </w:tc>
        <w:tc>
          <w:tcPr>
            <w:tcW w:w="6640" w:type="dxa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Стоянка грузовых автомобилей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Станция техобслуживания и мойка для внешнего автотранспорта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Стоянка технологического транспорта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Корпус техобслуживания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 xml:space="preserve">Гараж для автотранспорта. Мойка </w:t>
            </w:r>
            <w:proofErr w:type="spellStart"/>
            <w:r w:rsidRPr="00D426F0">
              <w:rPr>
                <w:sz w:val="27"/>
                <w:szCs w:val="27"/>
              </w:rPr>
              <w:t>ричстакеров</w:t>
            </w:r>
            <w:proofErr w:type="spellEnd"/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АЗС для технологического транспорта</w:t>
            </w:r>
          </w:p>
          <w:p w:rsidR="00D50583" w:rsidRPr="00D426F0" w:rsidRDefault="00D50583" w:rsidP="009A4993">
            <w:pPr>
              <w:rPr>
                <w:i/>
                <w:iCs/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АЗС для грузовых и легковых автомобилей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jc w:val="center"/>
              <w:rPr>
                <w:sz w:val="27"/>
                <w:szCs w:val="27"/>
              </w:rPr>
            </w:pPr>
          </w:p>
        </w:tc>
      </w:tr>
      <w:tr w:rsidR="00D50583" w:rsidRPr="00D426F0" w:rsidTr="009A4993">
        <w:trPr>
          <w:trHeight w:val="636"/>
        </w:trPr>
        <w:tc>
          <w:tcPr>
            <w:tcW w:w="948" w:type="dxa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6.1</w:t>
            </w:r>
          </w:p>
          <w:p w:rsidR="00D50583" w:rsidRPr="00D426F0" w:rsidRDefault="00D50583" w:rsidP="009A4993">
            <w:pPr>
              <w:jc w:val="center"/>
              <w:outlineLvl w:val="2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6.2</w:t>
            </w:r>
          </w:p>
        </w:tc>
        <w:tc>
          <w:tcPr>
            <w:tcW w:w="6640" w:type="dxa"/>
            <w:tcBorders>
              <w:top w:val="single" w:sz="4" w:space="0" w:color="000000"/>
            </w:tcBorders>
            <w:vAlign w:val="center"/>
          </w:tcPr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Торговый центр</w:t>
            </w:r>
          </w:p>
          <w:p w:rsidR="00D50583" w:rsidRPr="00D426F0" w:rsidRDefault="00D50583" w:rsidP="009A4993">
            <w:pPr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Сервисный центр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D50583" w:rsidRPr="00D426F0" w:rsidRDefault="00D50583" w:rsidP="009A4993">
            <w:pPr>
              <w:jc w:val="center"/>
              <w:rPr>
                <w:i/>
                <w:iCs/>
                <w:sz w:val="27"/>
                <w:szCs w:val="27"/>
                <w:lang w:val="en-US"/>
              </w:rPr>
            </w:pPr>
          </w:p>
        </w:tc>
      </w:tr>
    </w:tbl>
    <w:p w:rsidR="006A78C7" w:rsidRPr="00D50583" w:rsidRDefault="006A78C7" w:rsidP="00D50583"/>
    <w:sectPr w:rsidR="006A78C7" w:rsidRPr="00D50583" w:rsidSect="006A7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8C7"/>
    <w:rsid w:val="004B3848"/>
    <w:rsid w:val="006A78C7"/>
    <w:rsid w:val="00D5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головок 31"/>
    <w:basedOn w:val="a"/>
    <w:next w:val="a"/>
    <w:uiPriority w:val="99"/>
    <w:rsid w:val="00D50583"/>
    <w:pPr>
      <w:keepNext/>
      <w:suppressAutoHyphens w:val="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2010-09-21T11:11:00Z</dcterms:created>
  <dcterms:modified xsi:type="dcterms:W3CDTF">2010-09-21T11:11:00Z</dcterms:modified>
</cp:coreProperties>
</file>