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395"/>
        <w:jc w:val="right"/>
        <w:spacing w:line="360" w:lineRule="aut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Министру транспорта и дорожного</w:t>
      </w:r>
      <w:r>
        <w:rPr>
          <w:b/>
          <w:bCs/>
          <w:sz w:val="24"/>
          <w:szCs w:val="24"/>
          <w:highlight w:val="none"/>
        </w:rPr>
      </w:r>
    </w:p>
    <w:p>
      <w:pPr>
        <w:ind w:left="4395"/>
        <w:jc w:val="right"/>
        <w:spacing w:line="360" w:lineRule="auto"/>
        <w:widowControl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 хозяйства Республики Татарстан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</w:rPr>
      </w:r>
    </w:p>
    <w:p>
      <w:pPr>
        <w:ind w:left="4395"/>
        <w:jc w:val="right"/>
        <w:spacing w:line="360" w:lineRule="aut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  <w:t xml:space="preserve">Ф.М.Ханифову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4395"/>
        <w:spacing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5"/>
        <w:jc w:val="center"/>
        <w:spacing w:line="276" w:lineRule="auto"/>
        <w:widowControl/>
        <w:rPr>
          <w:i/>
        </w:rPr>
      </w:pPr>
      <w:r>
        <w:rPr>
          <w:i/>
        </w:rPr>
        <w:t xml:space="preserve">Ф.И.О</w:t>
      </w:r>
      <w:r>
        <w:rPr>
          <w:i/>
        </w:rPr>
        <w:t xml:space="preserve">.</w:t>
      </w:r>
      <w:r>
        <w:rPr>
          <w:i/>
        </w:rPr>
        <w:t xml:space="preserve"> / Наименование ЮЛ</w:t>
      </w:r>
      <w:r>
        <w:rPr>
          <w:i/>
        </w:rPr>
      </w:r>
      <w:r>
        <w:rPr>
          <w:i/>
        </w:rPr>
      </w:r>
    </w:p>
    <w:p>
      <w:pPr>
        <w:ind w:left="4395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роживающего</w:t>
      </w:r>
      <w:r>
        <w:rPr>
          <w:sz w:val="24"/>
          <w:szCs w:val="24"/>
        </w:rPr>
        <w:t xml:space="preserve">/зарегистрированному</w:t>
      </w:r>
      <w:r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5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5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аспорт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серия___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__№_______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выдан: _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5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дата </w:t>
      </w:r>
      <w:r>
        <w:rPr>
          <w:sz w:val="24"/>
          <w:szCs w:val="24"/>
        </w:rPr>
        <w:t xml:space="preserve">выдачи:_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 подразделения:___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5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елефон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95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электронная </w:t>
      </w:r>
      <w:r>
        <w:rPr>
          <w:sz w:val="24"/>
          <w:szCs w:val="24"/>
        </w:rPr>
        <w:t xml:space="preserve">почта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20"/>
        <w:spacing w:line="36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widowControl/>
        <w:rPr>
          <w:b/>
          <w:bCs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 xml:space="preserve">ЗАЯВЛЕНИЕ О ВОЗВРАТЕ </w:t>
      </w:r>
      <w:r>
        <w:rPr>
          <w:b/>
          <w:bCs/>
          <w:color w:val="000000"/>
          <w:spacing w:val="-3"/>
          <w:sz w:val="24"/>
          <w:szCs w:val="24"/>
        </w:rPr>
        <w:t xml:space="preserve">ДЕНЕЖНЫХ СРЕДСТВ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3"/>
        <w:spacing w:before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9"/>
        <w:jc w:val="center"/>
        <w:spacing w:line="24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ФИО для физического лица, должность/ФИО для юридического лица, ФИО представителя по доверенности</w:t>
      </w:r>
      <w:r>
        <w:rPr>
          <w:rFonts w:ascii="Times New Roman" w:hAnsi="Times New Roman" w:cs="Times New Roman"/>
          <w:i/>
        </w:rPr>
        <w:t xml:space="preserve">)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33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прошу возвратить денежные средства в сумме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(цифрами и прописью)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____________ _________________________________________________________</w:t>
      </w:r>
      <w:r>
        <w:rPr>
          <w:sz w:val="24"/>
          <w:szCs w:val="24"/>
        </w:rPr>
        <w:t xml:space="preserve">___________________________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line="360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уплаченные </w:t>
      </w:r>
      <w:r>
        <w:rPr>
          <w:spacing w:val="2"/>
          <w:sz w:val="24"/>
          <w:szCs w:val="24"/>
        </w:rPr>
        <w:t xml:space="preserve">по постановлению №__________</w:t>
      </w:r>
      <w:r>
        <w:rPr>
          <w:spacing w:val="2"/>
          <w:sz w:val="24"/>
          <w:szCs w:val="24"/>
        </w:rPr>
        <w:t xml:space="preserve">__________________________________________</w:t>
      </w:r>
      <w:r>
        <w:rPr>
          <w:spacing w:val="2"/>
          <w:sz w:val="24"/>
          <w:szCs w:val="24"/>
        </w:rPr>
        <w:t xml:space="preserve">_,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связи с___</w:t>
      </w:r>
      <w:r>
        <w:rPr>
          <w:color w:val="000000"/>
          <w:spacing w:val="-1"/>
          <w:sz w:val="24"/>
          <w:szCs w:val="24"/>
        </w:rPr>
        <w:t xml:space="preserve">_________________________________</w:t>
      </w:r>
      <w:r>
        <w:rPr>
          <w:color w:val="000000"/>
          <w:spacing w:val="-1"/>
          <w:sz w:val="24"/>
          <w:szCs w:val="24"/>
        </w:rPr>
        <w:t xml:space="preserve">________________</w:t>
      </w:r>
      <w:r>
        <w:rPr>
          <w:color w:val="000000"/>
          <w:spacing w:val="-1"/>
          <w:sz w:val="24"/>
          <w:szCs w:val="24"/>
        </w:rPr>
        <w:t xml:space="preserve">_________________________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i/>
        </w:rPr>
      </w:pPr>
      <w:r/>
      <w:bookmarkStart w:id="1" w:name="_Hlk120189720"/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отменой постановления, двойной оплатой штрафа, ошибочной оплатой штрафа или указать другую причину</w:t>
      </w:r>
      <w:r>
        <w:rPr>
          <w:rFonts w:ascii="Times New Roman" w:hAnsi="Times New Roman" w:cs="Times New Roman"/>
          <w:i/>
        </w:rPr>
        <w:t xml:space="preserve">)</w:t>
      </w:r>
      <w:bookmarkEnd w:id="1"/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Уникальный идентификатор платеж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-__________</w:t>
      </w:r>
      <w:r>
        <w:rPr>
          <w:sz w:val="24"/>
          <w:szCs w:val="24"/>
        </w:rPr>
        <w:t xml:space="preserve"> _</w:t>
      </w:r>
      <w:r>
        <w:rPr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60"/>
        <w:rPr>
          <w:rFonts w:eastAsiaTheme="majorEastAsia"/>
          <w:sz w:val="24"/>
          <w:szCs w:val="24"/>
        </w:rPr>
        <w:outlineLvl w:val="0"/>
      </w:pPr>
      <w:r>
        <w:rPr>
          <w:rFonts w:eastAsiaTheme="majorEastAsia"/>
          <w:sz w:val="24"/>
          <w:szCs w:val="24"/>
        </w:rPr>
        <w:t xml:space="preserve">Реквизиты для перечисления суммы возврата:</w:t>
      </w:r>
      <w:r>
        <w:rPr>
          <w:rFonts w:eastAsiaTheme="majorEastAsia"/>
          <w:sz w:val="24"/>
          <w:szCs w:val="24"/>
        </w:rPr>
      </w:r>
      <w:r>
        <w:rPr>
          <w:rFonts w:eastAsiaTheme="majorEastAsia"/>
          <w:sz w:val="24"/>
          <w:szCs w:val="24"/>
        </w:rPr>
      </w:r>
    </w:p>
    <w:tbl>
      <w:tblPr>
        <w:tblStyle w:val="835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6"/>
        <w:gridCol w:w="5356"/>
      </w:tblGrid>
      <w:tr>
        <w:tblPrEx/>
        <w:trPr/>
        <w:tc>
          <w:tcPr>
            <w:tcW w:w="494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ascii="Times New Roman" w:hAnsi="Times New Roman" w:eastAsiaTheme="majorEastAsia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 получателя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W w:w="511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eastAsiaTheme="majorEastAsia"/>
                <w:sz w:val="24"/>
                <w:szCs w:val="24"/>
              </w:rPr>
              <w:outlineLvl w:val="0"/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</w:t>
            </w:r>
            <w:r>
              <w:rPr>
                <w:rFonts w:eastAsiaTheme="majorEastAsia"/>
                <w:sz w:val="24"/>
                <w:szCs w:val="24"/>
              </w:rPr>
              <w:t xml:space="preserve">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494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ascii="Times New Roman" w:hAnsi="Times New Roman" w:eastAsiaTheme="majorEastAsia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ИНН/КПП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(для ЮЛ)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  <w:t xml:space="preserve">(для физ лиц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W w:w="511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eastAsiaTheme="majorEastAsia"/>
                <w:sz w:val="24"/>
                <w:szCs w:val="24"/>
              </w:rPr>
              <w:outlineLvl w:val="0"/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494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ascii="Times New Roman" w:hAnsi="Times New Roman" w:eastAsiaTheme="majorEastAsia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 банка получателя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W w:w="511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eastAsiaTheme="majorEastAsia"/>
                <w:sz w:val="24"/>
                <w:szCs w:val="24"/>
              </w:rPr>
              <w:outlineLvl w:val="0"/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494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ascii="Times New Roman" w:hAnsi="Times New Roman" w:eastAsiaTheme="majorEastAsia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Корреспондентский счет банка получателя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W w:w="511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eastAsiaTheme="majorEastAsia"/>
                <w:sz w:val="24"/>
                <w:szCs w:val="24"/>
              </w:rPr>
              <w:outlineLvl w:val="0"/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blPrEx/>
        <w:trPr/>
        <w:tc>
          <w:tcPr>
            <w:tcW w:w="494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ascii="Times New Roman" w:hAnsi="Times New Roman" w:eastAsiaTheme="majorEastAsia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БИК банка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W w:w="5117" w:type="dxa"/>
            <w:textDirection w:val="lrTb"/>
            <w:noWrap w:val="false"/>
          </w:tcPr>
          <w:p>
            <w:pPr>
              <w:jc w:val="both"/>
              <w:spacing w:after="60" w:line="276" w:lineRule="auto"/>
              <w:rPr>
                <w:rFonts w:eastAsiaTheme="majorEastAsia"/>
                <w:sz w:val="24"/>
                <w:szCs w:val="24"/>
              </w:rPr>
              <w:outlineLvl w:val="0"/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</w:tbl>
    <w:p>
      <w:pPr>
        <w:ind w:right="3226"/>
        <w:spacing w:line="276" w:lineRule="auto"/>
        <w:shd w:val="clear" w:color="auto" w:fill="ffffff"/>
        <w:tabs>
          <w:tab w:val="left" w:pos="1531" w:leader="underscore"/>
          <w:tab w:val="left" w:pos="3590" w:leader="none"/>
        </w:tabs>
        <w:rPr>
          <w:sz w:val="24"/>
          <w:szCs w:val="24"/>
        </w:rPr>
        <w:sectPr>
          <w:footnotePr/>
          <w:endnotePr/>
          <w:type w:val="nextPage"/>
          <w:pgSz w:w="11909" w:h="16834" w:orient="portrait"/>
          <w:pgMar w:top="720" w:right="720" w:bottom="720" w:left="720" w:header="720" w:footer="720" w:gutter="0"/>
          <w:cols w:num="1" w:sep="0" w:space="6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43"/>
        <w:spacing w:line="276" w:lineRule="auto"/>
        <w:shd w:val="clear" w:color="auto" w:fill="ffffff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Расчетный/лицевой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счет получателя</w:t>
      </w:r>
      <w:r>
        <w:rPr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835"/>
        <w:tblW w:w="7700" w:type="dxa"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blPrEx/>
        <w:trPr>
          <w:trHeight w:val="613"/>
        </w:trPr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5" w:type="dxa"/>
            <w:textDirection w:val="lrTb"/>
            <w:noWrap w:val="false"/>
          </w:tcPr>
          <w:p>
            <w:pPr>
              <w:ind w:right="3226"/>
              <w:spacing w:line="276" w:lineRule="auto"/>
              <w:tabs>
                <w:tab w:val="left" w:pos="1531" w:leader="underscore"/>
                <w:tab w:val="left" w:pos="359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right="3226"/>
        <w:spacing w:line="276" w:lineRule="auto"/>
        <w:shd w:val="clear" w:color="auto" w:fill="ffffff"/>
        <w:tabs>
          <w:tab w:val="left" w:pos="1531" w:leader="underscore"/>
          <w:tab w:val="left" w:pos="3590" w:leader="none"/>
        </w:tabs>
        <w:rPr>
          <w:color w:val="000000"/>
          <w:sz w:val="24"/>
          <w:szCs w:val="24"/>
        </w:rPr>
        <w:sectPr>
          <w:footnotePr/>
          <w:endnotePr/>
          <w:type w:val="continuous"/>
          <w:pgSz w:w="11909" w:h="16834" w:orient="portrait"/>
          <w:pgMar w:top="851" w:right="6664" w:bottom="568" w:left="993" w:header="720" w:footer="720" w:gutter="0"/>
          <w:cols w:num="2" w:sep="0" w:space="284" w:equalWidth="1"/>
          <w:docGrid w:linePitch="360"/>
        </w:sect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3226"/>
        <w:spacing w:line="276" w:lineRule="auto"/>
        <w:shd w:val="clear" w:color="auto" w:fill="ffffff"/>
        <w:tabs>
          <w:tab w:val="left" w:pos="1531" w:leader="underscore"/>
          <w:tab w:val="left" w:pos="359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Приложение: на _____ л. в </w:t>
      </w:r>
      <w:r>
        <w:rPr>
          <w:color w:val="000000"/>
          <w:sz w:val="24"/>
          <w:szCs w:val="24"/>
        </w:rPr>
        <w:t xml:space="preserve">_____</w:t>
      </w:r>
      <w:r>
        <w:rPr>
          <w:color w:val="000000"/>
          <w:sz w:val="24"/>
          <w:szCs w:val="24"/>
        </w:rPr>
        <w:t xml:space="preserve"> экз.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3226"/>
        <w:spacing w:line="276" w:lineRule="auto"/>
        <w:shd w:val="clear" w:color="auto" w:fill="ffffff"/>
        <w:tabs>
          <w:tab w:val="left" w:pos="1531" w:leader="underscore"/>
          <w:tab w:val="left" w:pos="359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778"/>
        <w:gridCol w:w="362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”</w:t>
            </w:r>
            <w:r>
              <w:rPr>
                <w:sz w:val="24"/>
                <w:szCs w:val="24"/>
              </w:rPr>
              <w:t xml:space="preserve">                              20         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2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spacing w:line="276" w:lineRule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29" w:type="dxa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подпись</w:t>
            </w:r>
            <w:r>
              <w:t xml:space="preserve">)</w:t>
            </w:r>
            <w:r/>
          </w:p>
        </w:tc>
      </w:tr>
    </w:tbl>
    <w:p>
      <w:r/>
      <w:r/>
    </w:p>
    <w:sectPr>
      <w:footnotePr/>
      <w:endnotePr/>
      <w:type w:val="continuous"/>
      <w:pgSz w:w="11909" w:h="16834" w:orient="portrait"/>
      <w:pgMar w:top="720" w:right="720" w:bottom="720" w:left="720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0"/>
    <w:link w:val="682"/>
    <w:uiPriority w:val="99"/>
  </w:style>
  <w:style w:type="paragraph" w:styleId="684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0"/>
    <w:link w:val="684"/>
    <w:uiPriority w:val="99"/>
  </w:style>
  <w:style w:type="paragraph" w:styleId="686">
    <w:name w:val="Caption"/>
    <w:basedOn w:val="829"/>
    <w:next w:val="829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0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character" w:styleId="814">
    <w:name w:val="Footnote Text Char"/>
    <w:link w:val="836"/>
    <w:uiPriority w:val="99"/>
    <w:rPr>
      <w:sz w:val="18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widowControl w:val="off"/>
    </w:p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ody Text Indent"/>
    <w:basedOn w:val="829"/>
    <w:pPr>
      <w:ind w:left="82"/>
      <w:jc w:val="both"/>
      <w:spacing w:before="619"/>
      <w:shd w:val="clear" w:color="auto" w:fill="ffffff"/>
    </w:pPr>
    <w:rPr>
      <w:rFonts w:ascii="Arial" w:hAnsi="Arial"/>
      <w:color w:val="000000"/>
      <w:sz w:val="23"/>
    </w:rPr>
  </w:style>
  <w:style w:type="paragraph" w:styleId="834">
    <w:name w:val="Body Text"/>
    <w:basedOn w:val="829"/>
    <w:pPr>
      <w:jc w:val="both"/>
      <w:shd w:val="clear" w:color="auto" w:fill="ffffff"/>
    </w:pPr>
    <w:rPr>
      <w:color w:val="000000"/>
      <w:spacing w:val="-1"/>
      <w:sz w:val="25"/>
    </w:rPr>
  </w:style>
  <w:style w:type="table" w:styleId="835">
    <w:name w:val="Table Grid"/>
    <w:basedOn w:val="831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footnote text"/>
    <w:basedOn w:val="829"/>
    <w:link w:val="837"/>
    <w:uiPriority w:val="99"/>
    <w:pPr>
      <w:widowControl/>
    </w:pPr>
    <w:rPr>
      <w:rFonts w:eastAsiaTheme="minorEastAsia"/>
    </w:rPr>
  </w:style>
  <w:style w:type="character" w:styleId="837" w:customStyle="1">
    <w:name w:val="Текст сноски Знак"/>
    <w:basedOn w:val="830"/>
    <w:link w:val="836"/>
    <w:uiPriority w:val="99"/>
    <w:rPr>
      <w:rFonts w:eastAsiaTheme="minorEastAsia"/>
    </w:rPr>
  </w:style>
  <w:style w:type="character" w:styleId="838">
    <w:name w:val="footnote reference"/>
    <w:basedOn w:val="830"/>
    <w:uiPriority w:val="99"/>
    <w:rPr>
      <w:rFonts w:cs="Times New Roman"/>
      <w:vertAlign w:val="superscript"/>
    </w:rPr>
  </w:style>
  <w:style w:type="paragraph" w:styleId="83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40">
    <w:name w:val="Balloon Text"/>
    <w:basedOn w:val="829"/>
    <w:link w:val="841"/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0"/>
    <w:link w:val="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893F-08E9-4809-8367-B0520EB9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Росрегистрация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Наталья</cp:lastModifiedBy>
  <cp:revision>7</cp:revision>
  <dcterms:created xsi:type="dcterms:W3CDTF">2022-12-06T11:21:00Z</dcterms:created>
  <dcterms:modified xsi:type="dcterms:W3CDTF">2025-10-30T07:35:44Z</dcterms:modified>
</cp:coreProperties>
</file>