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49" w:rsidRDefault="00202C49">
      <w:pPr>
        <w:pStyle w:val="ConsPlusTitlePage"/>
      </w:pPr>
      <w:r>
        <w:t xml:space="preserve">Документ предоставлен </w:t>
      </w:r>
      <w:hyperlink r:id="rId4" w:history="1">
        <w:r>
          <w:rPr>
            <w:color w:val="0000FF"/>
          </w:rPr>
          <w:t>КонсультантПлюс</w:t>
        </w:r>
      </w:hyperlink>
      <w:r>
        <w:br/>
      </w:r>
    </w:p>
    <w:p w:rsidR="00202C49" w:rsidRDefault="00202C49">
      <w:pPr>
        <w:pStyle w:val="ConsPlusNormal"/>
        <w:jc w:val="both"/>
        <w:outlineLvl w:val="0"/>
      </w:pPr>
    </w:p>
    <w:p w:rsidR="00202C49" w:rsidRDefault="00202C49">
      <w:pPr>
        <w:pStyle w:val="ConsPlusNormal"/>
        <w:outlineLvl w:val="0"/>
      </w:pPr>
      <w:r>
        <w:t>Зарегистрировано в Минюсте РТ 31 марта 2016 г. N 3266</w:t>
      </w:r>
    </w:p>
    <w:p w:rsidR="00202C49" w:rsidRDefault="00202C49">
      <w:pPr>
        <w:pStyle w:val="ConsPlusNormal"/>
        <w:pBdr>
          <w:top w:val="single" w:sz="6" w:space="0" w:color="auto"/>
        </w:pBdr>
        <w:spacing w:before="100" w:after="100"/>
        <w:jc w:val="both"/>
        <w:rPr>
          <w:sz w:val="2"/>
          <w:szCs w:val="2"/>
        </w:rPr>
      </w:pPr>
    </w:p>
    <w:p w:rsidR="00202C49" w:rsidRDefault="00202C49">
      <w:pPr>
        <w:pStyle w:val="ConsPlusNormal"/>
        <w:jc w:val="both"/>
      </w:pPr>
    </w:p>
    <w:p w:rsidR="00202C49" w:rsidRDefault="00202C49">
      <w:pPr>
        <w:pStyle w:val="ConsPlusTitle"/>
        <w:jc w:val="center"/>
      </w:pPr>
      <w:r>
        <w:t>МИНИСТЕРСТВО ТРАНСПОРТА И ДОРОЖНОГО ХОЗЯЙСТВА</w:t>
      </w:r>
    </w:p>
    <w:p w:rsidR="00202C49" w:rsidRDefault="00202C49">
      <w:pPr>
        <w:pStyle w:val="ConsPlusTitle"/>
        <w:jc w:val="center"/>
      </w:pPr>
      <w:r>
        <w:t>РЕСПУБЛИКИ ТАТАРСТАН</w:t>
      </w:r>
    </w:p>
    <w:p w:rsidR="00202C49" w:rsidRDefault="00202C49">
      <w:pPr>
        <w:pStyle w:val="ConsPlusTitle"/>
        <w:jc w:val="center"/>
      </w:pPr>
    </w:p>
    <w:p w:rsidR="00202C49" w:rsidRDefault="00202C49">
      <w:pPr>
        <w:pStyle w:val="ConsPlusTitle"/>
        <w:jc w:val="center"/>
      </w:pPr>
      <w:r>
        <w:t>ПРИКАЗ</w:t>
      </w:r>
    </w:p>
    <w:p w:rsidR="00202C49" w:rsidRDefault="00202C49">
      <w:pPr>
        <w:pStyle w:val="ConsPlusTitle"/>
        <w:jc w:val="center"/>
      </w:pPr>
      <w:proofErr w:type="gramStart"/>
      <w:r>
        <w:t>от</w:t>
      </w:r>
      <w:proofErr w:type="gramEnd"/>
      <w:r>
        <w:t xml:space="preserve"> 9 марта 2016 г. N 94</w:t>
      </w:r>
    </w:p>
    <w:p w:rsidR="00202C49" w:rsidRDefault="00202C49">
      <w:pPr>
        <w:pStyle w:val="ConsPlusTitle"/>
        <w:jc w:val="center"/>
      </w:pPr>
    </w:p>
    <w:p w:rsidR="00202C49" w:rsidRDefault="00202C49">
      <w:pPr>
        <w:pStyle w:val="ConsPlusTitle"/>
        <w:jc w:val="center"/>
      </w:pPr>
      <w:r>
        <w:t>ОБ УТВЕРЖДЕНИИ ШКАЛЫ ДЛЯ ОЦЕНКИ КРИТЕРИЕВ ЗАЯВОК УЧАСТНИКОВ</w:t>
      </w:r>
    </w:p>
    <w:p w:rsidR="00202C49" w:rsidRDefault="00202C49">
      <w:pPr>
        <w:pStyle w:val="ConsPlusTitle"/>
        <w:jc w:val="center"/>
      </w:pPr>
      <w:r>
        <w:t>ОТКРЫТОГО КОНКУРСА НА ПРАВО ОСУЩЕСТВЛЕНИЯ ПЕРЕВОЗОК</w:t>
      </w:r>
    </w:p>
    <w:p w:rsidR="00202C49" w:rsidRDefault="00202C49">
      <w:pPr>
        <w:pStyle w:val="ConsPlusTitle"/>
        <w:jc w:val="center"/>
      </w:pPr>
      <w:r>
        <w:t>ПАССАЖИРОВ ПО МЕЖМУНИЦИПАЛЬНЫМ МАРШРУТАМ РЕГУЛЯРНЫХ</w:t>
      </w:r>
    </w:p>
    <w:p w:rsidR="00202C49" w:rsidRDefault="00202C49">
      <w:pPr>
        <w:pStyle w:val="ConsPlusTitle"/>
        <w:jc w:val="center"/>
      </w:pPr>
      <w:r>
        <w:t>ПЕРЕВОЗОК ПО ТЕРРИТОРИИ РЕСПУБЛИКИ ТАТАРСТАН</w:t>
      </w:r>
    </w:p>
    <w:p w:rsidR="00202C49" w:rsidRDefault="00202C49">
      <w:pPr>
        <w:pStyle w:val="ConsPlusNormal"/>
        <w:jc w:val="both"/>
      </w:pPr>
    </w:p>
    <w:p w:rsidR="00202C49" w:rsidRDefault="00202C49">
      <w:pPr>
        <w:pStyle w:val="ConsPlusNormal"/>
        <w:ind w:firstLine="540"/>
        <w:jc w:val="both"/>
      </w:pPr>
      <w:r>
        <w:t xml:space="preserve">В целях реализации Федерального </w:t>
      </w:r>
      <w:hyperlink r:id="rId5" w:history="1">
        <w:r>
          <w:rPr>
            <w:color w:val="0000FF"/>
          </w:rPr>
          <w:t>закона</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hyperlink r:id="rId6" w:history="1">
        <w:r>
          <w:rPr>
            <w:color w:val="0000FF"/>
          </w:rPr>
          <w:t>Закона</w:t>
        </w:r>
      </w:hyperlink>
      <w:r>
        <w:t xml:space="preserve"> Республики Татарстан от 26 декабря 2015 года N 107-ЗРТ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приказываю:</w:t>
      </w:r>
    </w:p>
    <w:p w:rsidR="00202C49" w:rsidRDefault="00202C49">
      <w:pPr>
        <w:pStyle w:val="ConsPlusNormal"/>
        <w:jc w:val="both"/>
      </w:pPr>
    </w:p>
    <w:p w:rsidR="00202C49" w:rsidRDefault="00202C49">
      <w:pPr>
        <w:pStyle w:val="ConsPlusNormal"/>
        <w:ind w:firstLine="540"/>
        <w:jc w:val="both"/>
      </w:pPr>
      <w:r>
        <w:t xml:space="preserve">1. Утвердить прилагаемую </w:t>
      </w:r>
      <w:hyperlink w:anchor="P34" w:history="1">
        <w:r>
          <w:rPr>
            <w:color w:val="0000FF"/>
          </w:rPr>
          <w:t>Шкалу</w:t>
        </w:r>
      </w:hyperlink>
      <w:r>
        <w:t xml:space="preserve"> для оценки критериев заявок участников открытого конкурса на право осуществления перевозок по межмуниципальным маршрутам регулярных перевозок по территории Республики Татарстан.</w:t>
      </w:r>
    </w:p>
    <w:p w:rsidR="00202C49" w:rsidRDefault="00202C49">
      <w:pPr>
        <w:pStyle w:val="ConsPlusNormal"/>
        <w:spacing w:before="220"/>
        <w:ind w:firstLine="540"/>
        <w:jc w:val="both"/>
      </w:pPr>
      <w:r>
        <w:t>2. Начальнику отдела автомобильного транспорта Управления транспорта Н.Н.Доброхотову осуществить государственную регистрацию настоящего Приказа в Министерстве юстиции Республики Татарстан.</w:t>
      </w:r>
    </w:p>
    <w:p w:rsidR="00202C49" w:rsidRDefault="00202C49">
      <w:pPr>
        <w:pStyle w:val="ConsPlusNormal"/>
        <w:spacing w:before="220"/>
        <w:ind w:firstLine="540"/>
        <w:jc w:val="both"/>
      </w:pPr>
      <w:r>
        <w:t>3. Контроль за исполнением настоящего Приказа возложить на начальника Управления транспорта А.В.Сидорова.</w:t>
      </w:r>
    </w:p>
    <w:p w:rsidR="00202C49" w:rsidRDefault="00202C49">
      <w:pPr>
        <w:pStyle w:val="ConsPlusNormal"/>
        <w:jc w:val="both"/>
      </w:pPr>
    </w:p>
    <w:p w:rsidR="00202C49" w:rsidRDefault="00202C49">
      <w:pPr>
        <w:pStyle w:val="ConsPlusNormal"/>
        <w:jc w:val="right"/>
      </w:pPr>
      <w:r>
        <w:t>Заместитель министра</w:t>
      </w:r>
    </w:p>
    <w:p w:rsidR="00202C49" w:rsidRDefault="00202C49">
      <w:pPr>
        <w:pStyle w:val="ConsPlusNormal"/>
        <w:jc w:val="right"/>
      </w:pPr>
      <w:r>
        <w:t>А.В.ЕГОРОВ</w:t>
      </w:r>
    </w:p>
    <w:p w:rsidR="00202C49" w:rsidRDefault="00202C49">
      <w:pPr>
        <w:pStyle w:val="ConsPlusNormal"/>
        <w:jc w:val="both"/>
      </w:pPr>
    </w:p>
    <w:p w:rsidR="00202C49" w:rsidRDefault="00202C49">
      <w:pPr>
        <w:pStyle w:val="ConsPlusNormal"/>
        <w:jc w:val="both"/>
      </w:pPr>
    </w:p>
    <w:p w:rsidR="00202C49" w:rsidRDefault="00202C49">
      <w:pPr>
        <w:pStyle w:val="ConsPlusNormal"/>
        <w:jc w:val="both"/>
      </w:pPr>
    </w:p>
    <w:p w:rsidR="00202C49" w:rsidRDefault="00202C49">
      <w:pPr>
        <w:pStyle w:val="ConsPlusNormal"/>
        <w:jc w:val="both"/>
      </w:pPr>
    </w:p>
    <w:p w:rsidR="00202C49" w:rsidRDefault="00202C49">
      <w:pPr>
        <w:pStyle w:val="ConsPlusNormal"/>
        <w:jc w:val="both"/>
      </w:pPr>
    </w:p>
    <w:p w:rsidR="00202C49" w:rsidRDefault="00202C49">
      <w:pPr>
        <w:sectPr w:rsidR="00202C49" w:rsidSect="00D66CA1">
          <w:pgSz w:w="11906" w:h="16838"/>
          <w:pgMar w:top="1134" w:right="850" w:bottom="1134" w:left="1701" w:header="708" w:footer="708" w:gutter="0"/>
          <w:cols w:space="708"/>
          <w:docGrid w:linePitch="360"/>
        </w:sectPr>
      </w:pPr>
    </w:p>
    <w:p w:rsidR="00202C49" w:rsidRDefault="00202C49">
      <w:pPr>
        <w:pStyle w:val="ConsPlusNormal"/>
        <w:jc w:val="right"/>
        <w:outlineLvl w:val="0"/>
      </w:pPr>
      <w:r>
        <w:lastRenderedPageBreak/>
        <w:t>Утверждена</w:t>
      </w:r>
    </w:p>
    <w:p w:rsidR="00202C49" w:rsidRDefault="00202C49">
      <w:pPr>
        <w:pStyle w:val="ConsPlusNormal"/>
        <w:jc w:val="right"/>
      </w:pPr>
      <w:r>
        <w:t>Приказом</w:t>
      </w:r>
    </w:p>
    <w:p w:rsidR="00202C49" w:rsidRDefault="00202C49">
      <w:pPr>
        <w:pStyle w:val="ConsPlusNormal"/>
        <w:jc w:val="right"/>
      </w:pPr>
      <w:r>
        <w:t>Министерства транспорта и дорожного</w:t>
      </w:r>
    </w:p>
    <w:p w:rsidR="00202C49" w:rsidRDefault="00202C49">
      <w:pPr>
        <w:pStyle w:val="ConsPlusNormal"/>
        <w:jc w:val="right"/>
      </w:pPr>
      <w:proofErr w:type="gramStart"/>
      <w:r>
        <w:t>хозяйства</w:t>
      </w:r>
      <w:proofErr w:type="gramEnd"/>
      <w:r>
        <w:t xml:space="preserve"> Республики Татарстан</w:t>
      </w:r>
    </w:p>
    <w:p w:rsidR="00202C49" w:rsidRDefault="00202C49">
      <w:pPr>
        <w:pStyle w:val="ConsPlusNormal"/>
        <w:jc w:val="right"/>
      </w:pPr>
      <w:proofErr w:type="gramStart"/>
      <w:r>
        <w:t>от</w:t>
      </w:r>
      <w:proofErr w:type="gramEnd"/>
      <w:r>
        <w:t xml:space="preserve"> 9 марта 2016 г. N 94</w:t>
      </w:r>
    </w:p>
    <w:p w:rsidR="00202C49" w:rsidRDefault="00202C49">
      <w:pPr>
        <w:pStyle w:val="ConsPlusNormal"/>
        <w:jc w:val="both"/>
      </w:pPr>
    </w:p>
    <w:p w:rsidR="00202C49" w:rsidRDefault="00202C49">
      <w:pPr>
        <w:pStyle w:val="ConsPlusTitle"/>
        <w:jc w:val="center"/>
      </w:pPr>
      <w:bookmarkStart w:id="0" w:name="P34"/>
      <w:bookmarkEnd w:id="0"/>
      <w:r>
        <w:t>ШКАЛА</w:t>
      </w:r>
    </w:p>
    <w:p w:rsidR="00202C49" w:rsidRDefault="00202C49">
      <w:pPr>
        <w:pStyle w:val="ConsPlusTitle"/>
        <w:jc w:val="center"/>
      </w:pPr>
      <w:r>
        <w:t>ДЛЯ ОЦЕНКИ КРИТЕРИЕВ ЗАЯВОК УЧАСТНИКОВ ОТКРЫТОГО</w:t>
      </w:r>
    </w:p>
    <w:p w:rsidR="00202C49" w:rsidRDefault="00202C49">
      <w:pPr>
        <w:pStyle w:val="ConsPlusTitle"/>
        <w:jc w:val="center"/>
      </w:pPr>
      <w:r>
        <w:t>КОНКУРСА НА ПРАВО ОСУЩЕСТВЛЕНИЯ ПЕРЕВОЗОК</w:t>
      </w:r>
    </w:p>
    <w:p w:rsidR="00202C49" w:rsidRDefault="00202C49">
      <w:pPr>
        <w:pStyle w:val="ConsPlusTitle"/>
        <w:jc w:val="center"/>
      </w:pPr>
      <w:r>
        <w:t>ПО МЕЖМУНИЦИПАЛЬНЫМ МАРШРУТАМ РЕГУЛЯРНЫХ ПЕРЕВОЗОК</w:t>
      </w:r>
    </w:p>
    <w:p w:rsidR="00202C49" w:rsidRDefault="00202C49">
      <w:pPr>
        <w:pStyle w:val="ConsPlusTitle"/>
        <w:jc w:val="center"/>
      </w:pPr>
      <w:r>
        <w:t>ПО ТЕРРИТОРИИ РЕСПУБЛИКИ ТАТАРСТАН</w:t>
      </w:r>
    </w:p>
    <w:p w:rsidR="00202C49" w:rsidRDefault="00202C49">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6520"/>
        <w:gridCol w:w="1814"/>
        <w:gridCol w:w="1906"/>
      </w:tblGrid>
      <w:tr w:rsidR="00202C49">
        <w:tc>
          <w:tcPr>
            <w:tcW w:w="686" w:type="dxa"/>
            <w:tcBorders>
              <w:top w:val="single" w:sz="4" w:space="0" w:color="auto"/>
              <w:bottom w:val="single" w:sz="4" w:space="0" w:color="auto"/>
            </w:tcBorders>
            <w:vAlign w:val="center"/>
          </w:tcPr>
          <w:p w:rsidR="00202C49" w:rsidRDefault="00202C49">
            <w:pPr>
              <w:pStyle w:val="ConsPlusNormal"/>
              <w:jc w:val="center"/>
            </w:pPr>
            <w:r>
              <w:t>N п/п</w:t>
            </w:r>
          </w:p>
        </w:tc>
        <w:tc>
          <w:tcPr>
            <w:tcW w:w="6520" w:type="dxa"/>
            <w:tcBorders>
              <w:top w:val="single" w:sz="4" w:space="0" w:color="auto"/>
              <w:bottom w:val="single" w:sz="4" w:space="0" w:color="auto"/>
            </w:tcBorders>
            <w:vAlign w:val="center"/>
          </w:tcPr>
          <w:p w:rsidR="00202C49" w:rsidRDefault="00202C49">
            <w:pPr>
              <w:pStyle w:val="ConsPlusNormal"/>
              <w:jc w:val="center"/>
            </w:pPr>
            <w:r>
              <w:t>Критерии/параметры</w:t>
            </w:r>
          </w:p>
        </w:tc>
        <w:tc>
          <w:tcPr>
            <w:tcW w:w="1814" w:type="dxa"/>
            <w:tcBorders>
              <w:top w:val="single" w:sz="4" w:space="0" w:color="auto"/>
              <w:bottom w:val="single" w:sz="4" w:space="0" w:color="auto"/>
            </w:tcBorders>
            <w:vAlign w:val="center"/>
          </w:tcPr>
          <w:p w:rsidR="00202C49" w:rsidRDefault="00202C49">
            <w:pPr>
              <w:pStyle w:val="ConsPlusNormal"/>
              <w:jc w:val="center"/>
            </w:pPr>
            <w:r>
              <w:t>Соответствует требованиям</w:t>
            </w:r>
          </w:p>
        </w:tc>
        <w:tc>
          <w:tcPr>
            <w:tcW w:w="1906" w:type="dxa"/>
            <w:tcBorders>
              <w:top w:val="single" w:sz="4" w:space="0" w:color="auto"/>
              <w:bottom w:val="single" w:sz="4" w:space="0" w:color="auto"/>
            </w:tcBorders>
            <w:vAlign w:val="center"/>
          </w:tcPr>
          <w:p w:rsidR="00202C49" w:rsidRDefault="00202C49">
            <w:pPr>
              <w:pStyle w:val="ConsPlusNormal"/>
              <w:jc w:val="center"/>
            </w:pPr>
            <w:r>
              <w:t>Не</w:t>
            </w:r>
          </w:p>
          <w:p w:rsidR="00202C49" w:rsidRDefault="00202C49">
            <w:pPr>
              <w:pStyle w:val="ConsPlusNormal"/>
              <w:jc w:val="center"/>
            </w:pPr>
            <w:proofErr w:type="gramStart"/>
            <w:r>
              <w:t>соответствует</w:t>
            </w:r>
            <w:proofErr w:type="gramEnd"/>
            <w:r>
              <w:t xml:space="preserve"> требованиям</w:t>
            </w:r>
          </w:p>
        </w:tc>
      </w:tr>
      <w:tr w:rsidR="00202C49">
        <w:tc>
          <w:tcPr>
            <w:tcW w:w="686" w:type="dxa"/>
            <w:vMerge w:val="restart"/>
            <w:tcBorders>
              <w:top w:val="single" w:sz="4" w:space="0" w:color="auto"/>
              <w:bottom w:val="single" w:sz="4" w:space="0" w:color="auto"/>
            </w:tcBorders>
            <w:vAlign w:val="center"/>
          </w:tcPr>
          <w:p w:rsidR="00202C49" w:rsidRDefault="00202C49">
            <w:pPr>
              <w:pStyle w:val="ConsPlusNormal"/>
              <w:jc w:val="center"/>
            </w:pPr>
            <w:r>
              <w:t>1.</w:t>
            </w:r>
          </w:p>
        </w:tc>
        <w:tc>
          <w:tcPr>
            <w:tcW w:w="6520" w:type="dxa"/>
            <w:tcBorders>
              <w:top w:val="single" w:sz="4" w:space="0" w:color="auto"/>
              <w:bottom w:val="nil"/>
            </w:tcBorders>
            <w:vAlign w:val="center"/>
          </w:tcPr>
          <w:p w:rsidR="00202C49" w:rsidRDefault="00202C49">
            <w:pPr>
              <w:pStyle w:val="ConsPlusNormal"/>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814" w:type="dxa"/>
            <w:tcBorders>
              <w:top w:val="single" w:sz="4" w:space="0" w:color="auto"/>
              <w:bottom w:val="nil"/>
            </w:tcBorders>
            <w:vAlign w:val="center"/>
          </w:tcPr>
          <w:p w:rsidR="00202C49" w:rsidRDefault="00202C49">
            <w:pPr>
              <w:pStyle w:val="ConsPlusNormal"/>
            </w:pPr>
          </w:p>
        </w:tc>
        <w:tc>
          <w:tcPr>
            <w:tcW w:w="1906" w:type="dxa"/>
            <w:tcBorders>
              <w:top w:val="single" w:sz="4" w:space="0" w:color="auto"/>
              <w:bottom w:val="nil"/>
            </w:tcBorders>
            <w:vAlign w:val="center"/>
          </w:tcPr>
          <w:p w:rsidR="00202C49" w:rsidRDefault="00202C49">
            <w:pPr>
              <w:pStyle w:val="ConsPlusNormal"/>
            </w:pPr>
          </w:p>
        </w:tc>
      </w:tr>
      <w:tr w:rsidR="00202C49">
        <w:tblPrEx>
          <w:tblBorders>
            <w:insideH w:val="none" w:sz="0" w:space="0" w:color="auto"/>
          </w:tblBorders>
        </w:tblPrEx>
        <w:tc>
          <w:tcPr>
            <w:tcW w:w="686" w:type="dxa"/>
            <w:vMerge/>
            <w:tcBorders>
              <w:top w:val="single" w:sz="4" w:space="0" w:color="auto"/>
              <w:bottom w:val="single" w:sz="4" w:space="0" w:color="auto"/>
            </w:tcBorders>
          </w:tcPr>
          <w:p w:rsidR="00202C49" w:rsidRDefault="00202C49"/>
        </w:tc>
        <w:tc>
          <w:tcPr>
            <w:tcW w:w="6520" w:type="dxa"/>
            <w:tcBorders>
              <w:top w:val="nil"/>
              <w:bottom w:val="nil"/>
            </w:tcBorders>
            <w:vAlign w:val="center"/>
          </w:tcPr>
          <w:p w:rsidR="00202C49" w:rsidRDefault="00202C49">
            <w:pPr>
              <w:pStyle w:val="ConsPlusNormal"/>
            </w:pPr>
            <w:r>
              <w:t>Количество дорожно-транспортных происшествий за 1 год, предшествующий дню вскрытия конвертов с заявками на участие в открытом конкурсе, равняется 0 (ноль)</w:t>
            </w:r>
          </w:p>
        </w:tc>
        <w:tc>
          <w:tcPr>
            <w:tcW w:w="1814" w:type="dxa"/>
            <w:tcBorders>
              <w:top w:val="nil"/>
              <w:bottom w:val="nil"/>
            </w:tcBorders>
            <w:vAlign w:val="center"/>
          </w:tcPr>
          <w:p w:rsidR="00202C49" w:rsidRDefault="00202C49">
            <w:pPr>
              <w:pStyle w:val="ConsPlusNormal"/>
              <w:jc w:val="center"/>
            </w:pPr>
            <w:r>
              <w:t>10</w:t>
            </w:r>
          </w:p>
        </w:tc>
        <w:tc>
          <w:tcPr>
            <w:tcW w:w="1906" w:type="dxa"/>
            <w:tcBorders>
              <w:top w:val="nil"/>
              <w:bottom w:val="nil"/>
            </w:tcBorders>
            <w:vAlign w:val="center"/>
          </w:tcPr>
          <w:p w:rsidR="00202C49" w:rsidRDefault="00202C49">
            <w:pPr>
              <w:pStyle w:val="ConsPlusNormal"/>
              <w:jc w:val="center"/>
            </w:pPr>
            <w:r>
              <w:t>0</w:t>
            </w:r>
          </w:p>
        </w:tc>
      </w:tr>
      <w:tr w:rsidR="00202C49">
        <w:tc>
          <w:tcPr>
            <w:tcW w:w="686" w:type="dxa"/>
            <w:vMerge/>
            <w:tcBorders>
              <w:top w:val="single" w:sz="4" w:space="0" w:color="auto"/>
              <w:bottom w:val="single" w:sz="4" w:space="0" w:color="auto"/>
            </w:tcBorders>
          </w:tcPr>
          <w:p w:rsidR="00202C49" w:rsidRDefault="00202C49"/>
        </w:tc>
        <w:tc>
          <w:tcPr>
            <w:tcW w:w="6520" w:type="dxa"/>
            <w:tcBorders>
              <w:top w:val="nil"/>
              <w:bottom w:val="single" w:sz="4" w:space="0" w:color="auto"/>
            </w:tcBorders>
            <w:vAlign w:val="center"/>
          </w:tcPr>
          <w:p w:rsidR="00202C49" w:rsidRDefault="00202C49">
            <w:pPr>
              <w:pStyle w:val="ConsPlusNormal"/>
            </w:pPr>
            <w:r>
              <w:t>Примечание:</w:t>
            </w:r>
          </w:p>
          <w:p w:rsidR="00202C49" w:rsidRDefault="00202C49">
            <w:pPr>
              <w:pStyle w:val="ConsPlusNormal"/>
            </w:pPr>
            <w:proofErr w:type="gramStart"/>
            <w:r>
              <w:t>при</w:t>
            </w:r>
            <w:proofErr w:type="gramEnd"/>
            <w:r>
              <w:t xml:space="preserve"> отсутствии опыта работы данный критерий не учитывается</w:t>
            </w:r>
          </w:p>
        </w:tc>
        <w:tc>
          <w:tcPr>
            <w:tcW w:w="1814" w:type="dxa"/>
            <w:tcBorders>
              <w:top w:val="nil"/>
              <w:bottom w:val="single" w:sz="4" w:space="0" w:color="auto"/>
            </w:tcBorders>
            <w:vAlign w:val="center"/>
          </w:tcPr>
          <w:p w:rsidR="00202C49" w:rsidRDefault="00202C49">
            <w:pPr>
              <w:pStyle w:val="ConsPlusNormal"/>
            </w:pPr>
          </w:p>
        </w:tc>
        <w:tc>
          <w:tcPr>
            <w:tcW w:w="1906" w:type="dxa"/>
            <w:tcBorders>
              <w:top w:val="nil"/>
              <w:bottom w:val="single" w:sz="4" w:space="0" w:color="auto"/>
            </w:tcBorders>
            <w:vAlign w:val="center"/>
          </w:tcPr>
          <w:p w:rsidR="00202C49" w:rsidRDefault="00202C49">
            <w:pPr>
              <w:pStyle w:val="ConsPlusNormal"/>
            </w:pPr>
          </w:p>
        </w:tc>
      </w:tr>
      <w:tr w:rsidR="00202C49">
        <w:tc>
          <w:tcPr>
            <w:tcW w:w="686" w:type="dxa"/>
            <w:tcBorders>
              <w:top w:val="single" w:sz="4" w:space="0" w:color="auto"/>
              <w:bottom w:val="single" w:sz="4" w:space="0" w:color="auto"/>
            </w:tcBorders>
            <w:vAlign w:val="center"/>
          </w:tcPr>
          <w:p w:rsidR="00202C49" w:rsidRDefault="00202C49">
            <w:pPr>
              <w:pStyle w:val="ConsPlusNormal"/>
              <w:jc w:val="center"/>
            </w:pPr>
            <w:r>
              <w:lastRenderedPageBreak/>
              <w:t>2.</w:t>
            </w:r>
          </w:p>
        </w:tc>
        <w:tc>
          <w:tcPr>
            <w:tcW w:w="6520" w:type="dxa"/>
            <w:tcBorders>
              <w:top w:val="single" w:sz="4" w:space="0" w:color="auto"/>
              <w:bottom w:val="single" w:sz="4" w:space="0" w:color="auto"/>
            </w:tcBorders>
            <w:vAlign w:val="center"/>
          </w:tcPr>
          <w:p w:rsidR="00202C49" w:rsidRDefault="00202C49">
            <w:pPr>
              <w:pStyle w:val="ConsPlusNormal"/>
            </w:pPr>
            <w: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(в том числе на данном маршруте)</w:t>
            </w:r>
          </w:p>
        </w:tc>
        <w:tc>
          <w:tcPr>
            <w:tcW w:w="1814" w:type="dxa"/>
            <w:tcBorders>
              <w:top w:val="single" w:sz="4" w:space="0" w:color="auto"/>
              <w:bottom w:val="single" w:sz="4" w:space="0" w:color="auto"/>
            </w:tcBorders>
            <w:vAlign w:val="center"/>
          </w:tcPr>
          <w:p w:rsidR="00202C49" w:rsidRDefault="00202C49">
            <w:pPr>
              <w:pStyle w:val="ConsPlusNormal"/>
              <w:jc w:val="center"/>
            </w:pPr>
            <w:r>
              <w:t>1 балл за каждый год работы, но не более 10</w:t>
            </w:r>
          </w:p>
        </w:tc>
        <w:tc>
          <w:tcPr>
            <w:tcW w:w="1906" w:type="dxa"/>
            <w:tcBorders>
              <w:top w:val="single" w:sz="4" w:space="0" w:color="auto"/>
              <w:bottom w:val="single" w:sz="4" w:space="0" w:color="auto"/>
            </w:tcBorders>
            <w:vAlign w:val="center"/>
          </w:tcPr>
          <w:p w:rsidR="00202C49" w:rsidRDefault="00202C49">
            <w:pPr>
              <w:pStyle w:val="ConsPlusNormal"/>
              <w:jc w:val="center"/>
            </w:pPr>
            <w:r>
              <w:t>0</w:t>
            </w:r>
          </w:p>
        </w:tc>
      </w:tr>
      <w:tr w:rsidR="00202C49">
        <w:tc>
          <w:tcPr>
            <w:tcW w:w="686" w:type="dxa"/>
            <w:tcBorders>
              <w:top w:val="single" w:sz="4" w:space="0" w:color="auto"/>
              <w:bottom w:val="single" w:sz="4" w:space="0" w:color="auto"/>
            </w:tcBorders>
            <w:vAlign w:val="center"/>
          </w:tcPr>
          <w:p w:rsidR="00202C49" w:rsidRDefault="00202C49">
            <w:pPr>
              <w:pStyle w:val="ConsPlusNormal"/>
              <w:jc w:val="center"/>
            </w:pPr>
            <w:r>
              <w:t>3.</w:t>
            </w:r>
          </w:p>
        </w:tc>
        <w:tc>
          <w:tcPr>
            <w:tcW w:w="6520" w:type="dxa"/>
            <w:tcBorders>
              <w:top w:val="single" w:sz="4" w:space="0" w:color="auto"/>
              <w:bottom w:val="single" w:sz="4" w:space="0" w:color="auto"/>
            </w:tcBorders>
            <w:vAlign w:val="center"/>
          </w:tcPr>
          <w:p w:rsidR="00202C49" w:rsidRDefault="00202C49">
            <w:pPr>
              <w:pStyle w:val="ConsPlusNormal"/>
            </w:pPr>
            <w: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(наличие кондиционера,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814" w:type="dxa"/>
            <w:tcBorders>
              <w:top w:val="single" w:sz="4" w:space="0" w:color="auto"/>
              <w:bottom w:val="single" w:sz="4" w:space="0" w:color="auto"/>
            </w:tcBorders>
            <w:vAlign w:val="center"/>
          </w:tcPr>
          <w:p w:rsidR="00202C49" w:rsidRDefault="00202C49">
            <w:pPr>
              <w:pStyle w:val="ConsPlusNormal"/>
            </w:pPr>
          </w:p>
        </w:tc>
        <w:tc>
          <w:tcPr>
            <w:tcW w:w="1906" w:type="dxa"/>
            <w:tcBorders>
              <w:top w:val="single" w:sz="4" w:space="0" w:color="auto"/>
              <w:bottom w:val="single" w:sz="4" w:space="0" w:color="auto"/>
            </w:tcBorders>
            <w:vAlign w:val="center"/>
          </w:tcPr>
          <w:p w:rsidR="00202C49" w:rsidRDefault="00202C49">
            <w:pPr>
              <w:pStyle w:val="ConsPlusNormal"/>
            </w:pPr>
          </w:p>
        </w:tc>
      </w:tr>
      <w:tr w:rsidR="00202C49">
        <w:tc>
          <w:tcPr>
            <w:tcW w:w="686" w:type="dxa"/>
            <w:vMerge w:val="restart"/>
            <w:tcBorders>
              <w:top w:val="single" w:sz="4" w:space="0" w:color="auto"/>
              <w:bottom w:val="single" w:sz="4" w:space="0" w:color="auto"/>
            </w:tcBorders>
            <w:vAlign w:val="center"/>
          </w:tcPr>
          <w:p w:rsidR="00202C49" w:rsidRDefault="00202C49">
            <w:pPr>
              <w:pStyle w:val="ConsPlusNormal"/>
              <w:jc w:val="center"/>
            </w:pPr>
            <w:r>
              <w:t>3.1.</w:t>
            </w:r>
          </w:p>
        </w:tc>
        <w:tc>
          <w:tcPr>
            <w:tcW w:w="6520" w:type="dxa"/>
            <w:tcBorders>
              <w:top w:val="single" w:sz="4" w:space="0" w:color="auto"/>
              <w:bottom w:val="nil"/>
            </w:tcBorders>
            <w:vAlign w:val="center"/>
          </w:tcPr>
          <w:p w:rsidR="00202C49" w:rsidRDefault="00202C49">
            <w:pPr>
              <w:pStyle w:val="ConsPlusNormal"/>
            </w:pPr>
            <w:r>
              <w:t>Год выпуска подвижного состава:</w:t>
            </w:r>
          </w:p>
        </w:tc>
        <w:tc>
          <w:tcPr>
            <w:tcW w:w="1814" w:type="dxa"/>
            <w:tcBorders>
              <w:top w:val="single" w:sz="4" w:space="0" w:color="auto"/>
              <w:bottom w:val="nil"/>
            </w:tcBorders>
            <w:vAlign w:val="center"/>
          </w:tcPr>
          <w:p w:rsidR="00202C49" w:rsidRDefault="00202C49">
            <w:pPr>
              <w:pStyle w:val="ConsPlusNormal"/>
            </w:pPr>
          </w:p>
        </w:tc>
        <w:tc>
          <w:tcPr>
            <w:tcW w:w="1906" w:type="dxa"/>
            <w:tcBorders>
              <w:top w:val="single" w:sz="4" w:space="0" w:color="auto"/>
              <w:bottom w:val="nil"/>
            </w:tcBorders>
            <w:vAlign w:val="center"/>
          </w:tcPr>
          <w:p w:rsidR="00202C49" w:rsidRDefault="00202C49">
            <w:pPr>
              <w:pStyle w:val="ConsPlusNormal"/>
            </w:pPr>
          </w:p>
        </w:tc>
      </w:tr>
      <w:tr w:rsidR="00202C49">
        <w:tblPrEx>
          <w:tblBorders>
            <w:insideH w:val="none" w:sz="0" w:space="0" w:color="auto"/>
          </w:tblBorders>
        </w:tblPrEx>
        <w:tc>
          <w:tcPr>
            <w:tcW w:w="686" w:type="dxa"/>
            <w:vMerge/>
            <w:tcBorders>
              <w:top w:val="single" w:sz="4" w:space="0" w:color="auto"/>
              <w:bottom w:val="single" w:sz="4" w:space="0" w:color="auto"/>
            </w:tcBorders>
          </w:tcPr>
          <w:p w:rsidR="00202C49" w:rsidRDefault="00202C49"/>
        </w:tc>
        <w:tc>
          <w:tcPr>
            <w:tcW w:w="6520" w:type="dxa"/>
            <w:tcBorders>
              <w:top w:val="nil"/>
              <w:bottom w:val="nil"/>
            </w:tcBorders>
            <w:vAlign w:val="center"/>
          </w:tcPr>
          <w:p w:rsidR="00202C49" w:rsidRDefault="00202C49">
            <w:pPr>
              <w:pStyle w:val="ConsPlusNormal"/>
            </w:pPr>
            <w:proofErr w:type="gramStart"/>
            <w:r>
              <w:t>наличие</w:t>
            </w:r>
            <w:proofErr w:type="gramEnd"/>
            <w:r>
              <w:t xml:space="preserve"> 100% подвижного состава для работы, год выпуска каждой единицы которого не превышает 1 года к году проведения открытого конкурса;</w:t>
            </w:r>
          </w:p>
        </w:tc>
        <w:tc>
          <w:tcPr>
            <w:tcW w:w="1814" w:type="dxa"/>
            <w:tcBorders>
              <w:top w:val="nil"/>
              <w:bottom w:val="nil"/>
            </w:tcBorders>
            <w:vAlign w:val="center"/>
          </w:tcPr>
          <w:p w:rsidR="00202C49" w:rsidRDefault="00202C49">
            <w:pPr>
              <w:pStyle w:val="ConsPlusNormal"/>
              <w:jc w:val="center"/>
            </w:pPr>
            <w:r>
              <w:t>15</w:t>
            </w:r>
          </w:p>
        </w:tc>
        <w:tc>
          <w:tcPr>
            <w:tcW w:w="1906" w:type="dxa"/>
            <w:tcBorders>
              <w:top w:val="nil"/>
              <w:bottom w:val="nil"/>
            </w:tcBorders>
            <w:vAlign w:val="center"/>
          </w:tcPr>
          <w:p w:rsidR="00202C49" w:rsidRDefault="00202C49">
            <w:pPr>
              <w:pStyle w:val="ConsPlusNormal"/>
              <w:jc w:val="center"/>
            </w:pPr>
            <w:r>
              <w:t>0</w:t>
            </w:r>
          </w:p>
        </w:tc>
      </w:tr>
      <w:tr w:rsidR="00202C49">
        <w:tblPrEx>
          <w:tblBorders>
            <w:insideH w:val="none" w:sz="0" w:space="0" w:color="auto"/>
          </w:tblBorders>
        </w:tblPrEx>
        <w:tc>
          <w:tcPr>
            <w:tcW w:w="686" w:type="dxa"/>
            <w:vMerge/>
            <w:tcBorders>
              <w:top w:val="single" w:sz="4" w:space="0" w:color="auto"/>
              <w:bottom w:val="single" w:sz="4" w:space="0" w:color="auto"/>
            </w:tcBorders>
          </w:tcPr>
          <w:p w:rsidR="00202C49" w:rsidRDefault="00202C49"/>
        </w:tc>
        <w:tc>
          <w:tcPr>
            <w:tcW w:w="6520" w:type="dxa"/>
            <w:tcBorders>
              <w:top w:val="nil"/>
              <w:bottom w:val="nil"/>
            </w:tcBorders>
            <w:vAlign w:val="center"/>
          </w:tcPr>
          <w:p w:rsidR="00202C49" w:rsidRDefault="00202C49">
            <w:pPr>
              <w:pStyle w:val="ConsPlusNormal"/>
            </w:pPr>
            <w:proofErr w:type="gramStart"/>
            <w:r>
              <w:t>наличие</w:t>
            </w:r>
            <w:proofErr w:type="gramEnd"/>
            <w:r>
              <w:t xml:space="preserve"> 70% подвижного состава для работы, год выпуска каждой единицы которого не превышает 1 года к году проведения открытого конкурса</w:t>
            </w:r>
          </w:p>
        </w:tc>
        <w:tc>
          <w:tcPr>
            <w:tcW w:w="1814" w:type="dxa"/>
            <w:tcBorders>
              <w:top w:val="nil"/>
              <w:bottom w:val="nil"/>
            </w:tcBorders>
            <w:vAlign w:val="center"/>
          </w:tcPr>
          <w:p w:rsidR="00202C49" w:rsidRDefault="00202C49">
            <w:pPr>
              <w:pStyle w:val="ConsPlusNormal"/>
              <w:jc w:val="center"/>
            </w:pPr>
            <w:r>
              <w:t>10</w:t>
            </w:r>
          </w:p>
        </w:tc>
        <w:tc>
          <w:tcPr>
            <w:tcW w:w="1906" w:type="dxa"/>
            <w:tcBorders>
              <w:top w:val="nil"/>
              <w:bottom w:val="nil"/>
            </w:tcBorders>
            <w:vAlign w:val="center"/>
          </w:tcPr>
          <w:p w:rsidR="00202C49" w:rsidRDefault="00202C49">
            <w:pPr>
              <w:pStyle w:val="ConsPlusNormal"/>
              <w:jc w:val="center"/>
            </w:pPr>
            <w:r>
              <w:t>0</w:t>
            </w:r>
          </w:p>
        </w:tc>
      </w:tr>
      <w:tr w:rsidR="00202C49">
        <w:tc>
          <w:tcPr>
            <w:tcW w:w="686" w:type="dxa"/>
            <w:vMerge/>
            <w:tcBorders>
              <w:top w:val="single" w:sz="4" w:space="0" w:color="auto"/>
              <w:bottom w:val="single" w:sz="4" w:space="0" w:color="auto"/>
            </w:tcBorders>
          </w:tcPr>
          <w:p w:rsidR="00202C49" w:rsidRDefault="00202C49"/>
        </w:tc>
        <w:tc>
          <w:tcPr>
            <w:tcW w:w="6520" w:type="dxa"/>
            <w:tcBorders>
              <w:top w:val="nil"/>
              <w:bottom w:val="single" w:sz="4" w:space="0" w:color="auto"/>
            </w:tcBorders>
            <w:vAlign w:val="center"/>
          </w:tcPr>
          <w:p w:rsidR="00202C49" w:rsidRDefault="00202C49">
            <w:pPr>
              <w:pStyle w:val="ConsPlusNormal"/>
            </w:pPr>
            <w:proofErr w:type="gramStart"/>
            <w:r>
              <w:t>наличие</w:t>
            </w:r>
            <w:proofErr w:type="gramEnd"/>
            <w:r>
              <w:t xml:space="preserve"> 40% подвижного состава для работы, год выпуска каждой единицы которого не превышает 1 года к году проведения открытого конкурса</w:t>
            </w:r>
          </w:p>
        </w:tc>
        <w:tc>
          <w:tcPr>
            <w:tcW w:w="1814" w:type="dxa"/>
            <w:tcBorders>
              <w:top w:val="nil"/>
              <w:bottom w:val="single" w:sz="4" w:space="0" w:color="auto"/>
            </w:tcBorders>
            <w:vAlign w:val="center"/>
          </w:tcPr>
          <w:p w:rsidR="00202C49" w:rsidRDefault="00202C49">
            <w:pPr>
              <w:pStyle w:val="ConsPlusNormal"/>
              <w:jc w:val="center"/>
            </w:pPr>
            <w:r>
              <w:t>5</w:t>
            </w:r>
          </w:p>
        </w:tc>
        <w:tc>
          <w:tcPr>
            <w:tcW w:w="1906" w:type="dxa"/>
            <w:tcBorders>
              <w:top w:val="nil"/>
              <w:bottom w:val="single" w:sz="4" w:space="0" w:color="auto"/>
            </w:tcBorders>
            <w:vAlign w:val="center"/>
          </w:tcPr>
          <w:p w:rsidR="00202C49" w:rsidRDefault="00202C49">
            <w:pPr>
              <w:pStyle w:val="ConsPlusNormal"/>
              <w:jc w:val="center"/>
            </w:pPr>
            <w:r>
              <w:t>0</w:t>
            </w:r>
          </w:p>
        </w:tc>
      </w:tr>
      <w:tr w:rsidR="00202C49">
        <w:tc>
          <w:tcPr>
            <w:tcW w:w="686" w:type="dxa"/>
            <w:vMerge w:val="restart"/>
            <w:tcBorders>
              <w:top w:val="single" w:sz="4" w:space="0" w:color="auto"/>
              <w:bottom w:val="single" w:sz="4" w:space="0" w:color="auto"/>
            </w:tcBorders>
            <w:vAlign w:val="center"/>
          </w:tcPr>
          <w:p w:rsidR="00202C49" w:rsidRDefault="00202C49">
            <w:pPr>
              <w:pStyle w:val="ConsPlusNormal"/>
              <w:jc w:val="center"/>
            </w:pPr>
            <w:r>
              <w:t>3.2.</w:t>
            </w:r>
          </w:p>
        </w:tc>
        <w:tc>
          <w:tcPr>
            <w:tcW w:w="6520" w:type="dxa"/>
            <w:tcBorders>
              <w:top w:val="single" w:sz="4" w:space="0" w:color="auto"/>
              <w:bottom w:val="nil"/>
            </w:tcBorders>
            <w:vAlign w:val="center"/>
          </w:tcPr>
          <w:p w:rsidR="00202C49" w:rsidRDefault="00202C49">
            <w:pPr>
              <w:pStyle w:val="ConsPlusNormal"/>
            </w:pPr>
            <w:r>
              <w:t>Экологические показатели (из расчета на каждую единицу):</w:t>
            </w:r>
          </w:p>
        </w:tc>
        <w:tc>
          <w:tcPr>
            <w:tcW w:w="1814" w:type="dxa"/>
            <w:tcBorders>
              <w:top w:val="single" w:sz="4" w:space="0" w:color="auto"/>
              <w:bottom w:val="nil"/>
            </w:tcBorders>
            <w:vAlign w:val="center"/>
          </w:tcPr>
          <w:p w:rsidR="00202C49" w:rsidRDefault="00202C49">
            <w:pPr>
              <w:pStyle w:val="ConsPlusNormal"/>
            </w:pPr>
          </w:p>
        </w:tc>
        <w:tc>
          <w:tcPr>
            <w:tcW w:w="1906" w:type="dxa"/>
            <w:tcBorders>
              <w:top w:val="single" w:sz="4" w:space="0" w:color="auto"/>
              <w:bottom w:val="nil"/>
            </w:tcBorders>
            <w:vAlign w:val="center"/>
          </w:tcPr>
          <w:p w:rsidR="00202C49" w:rsidRDefault="00202C49">
            <w:pPr>
              <w:pStyle w:val="ConsPlusNormal"/>
            </w:pPr>
          </w:p>
        </w:tc>
      </w:tr>
      <w:tr w:rsidR="00202C49">
        <w:tblPrEx>
          <w:tblBorders>
            <w:insideH w:val="none" w:sz="0" w:space="0" w:color="auto"/>
          </w:tblBorders>
        </w:tblPrEx>
        <w:tc>
          <w:tcPr>
            <w:tcW w:w="686" w:type="dxa"/>
            <w:vMerge/>
            <w:tcBorders>
              <w:top w:val="single" w:sz="4" w:space="0" w:color="auto"/>
              <w:bottom w:val="single" w:sz="4" w:space="0" w:color="auto"/>
            </w:tcBorders>
          </w:tcPr>
          <w:p w:rsidR="00202C49" w:rsidRDefault="00202C49"/>
        </w:tc>
        <w:tc>
          <w:tcPr>
            <w:tcW w:w="6520" w:type="dxa"/>
            <w:tcBorders>
              <w:top w:val="nil"/>
              <w:bottom w:val="nil"/>
            </w:tcBorders>
            <w:vAlign w:val="center"/>
          </w:tcPr>
          <w:p w:rsidR="00202C49" w:rsidRDefault="00202C49">
            <w:pPr>
              <w:pStyle w:val="ConsPlusNormal"/>
            </w:pPr>
            <w:proofErr w:type="gramStart"/>
            <w:r>
              <w:t>двигатель</w:t>
            </w:r>
            <w:proofErr w:type="gramEnd"/>
            <w:r>
              <w:t xml:space="preserve"> ЕВРО-6;</w:t>
            </w:r>
          </w:p>
        </w:tc>
        <w:tc>
          <w:tcPr>
            <w:tcW w:w="1814" w:type="dxa"/>
            <w:tcBorders>
              <w:top w:val="nil"/>
              <w:bottom w:val="nil"/>
            </w:tcBorders>
            <w:vAlign w:val="center"/>
          </w:tcPr>
          <w:p w:rsidR="00202C49" w:rsidRDefault="00202C49">
            <w:pPr>
              <w:pStyle w:val="ConsPlusNormal"/>
              <w:jc w:val="center"/>
            </w:pPr>
            <w:r>
              <w:t>0,3</w:t>
            </w:r>
          </w:p>
        </w:tc>
        <w:tc>
          <w:tcPr>
            <w:tcW w:w="1906" w:type="dxa"/>
            <w:tcBorders>
              <w:top w:val="nil"/>
              <w:bottom w:val="nil"/>
            </w:tcBorders>
            <w:vAlign w:val="center"/>
          </w:tcPr>
          <w:p w:rsidR="00202C49" w:rsidRDefault="00202C49">
            <w:pPr>
              <w:pStyle w:val="ConsPlusNormal"/>
              <w:jc w:val="center"/>
            </w:pPr>
            <w:r>
              <w:t>0</w:t>
            </w:r>
          </w:p>
        </w:tc>
      </w:tr>
      <w:tr w:rsidR="00202C49">
        <w:tblPrEx>
          <w:tblBorders>
            <w:insideH w:val="none" w:sz="0" w:space="0" w:color="auto"/>
          </w:tblBorders>
        </w:tblPrEx>
        <w:tc>
          <w:tcPr>
            <w:tcW w:w="686" w:type="dxa"/>
            <w:vMerge/>
            <w:tcBorders>
              <w:top w:val="single" w:sz="4" w:space="0" w:color="auto"/>
              <w:bottom w:val="single" w:sz="4" w:space="0" w:color="auto"/>
            </w:tcBorders>
          </w:tcPr>
          <w:p w:rsidR="00202C49" w:rsidRDefault="00202C49"/>
        </w:tc>
        <w:tc>
          <w:tcPr>
            <w:tcW w:w="6520" w:type="dxa"/>
            <w:tcBorders>
              <w:top w:val="nil"/>
              <w:bottom w:val="nil"/>
            </w:tcBorders>
            <w:vAlign w:val="center"/>
          </w:tcPr>
          <w:p w:rsidR="00202C49" w:rsidRDefault="00202C49">
            <w:pPr>
              <w:pStyle w:val="ConsPlusNormal"/>
            </w:pPr>
            <w:proofErr w:type="gramStart"/>
            <w:r>
              <w:t>двигатель</w:t>
            </w:r>
            <w:proofErr w:type="gramEnd"/>
            <w:r>
              <w:t xml:space="preserve"> ЕВРО-5;</w:t>
            </w:r>
          </w:p>
        </w:tc>
        <w:tc>
          <w:tcPr>
            <w:tcW w:w="1814" w:type="dxa"/>
            <w:tcBorders>
              <w:top w:val="nil"/>
              <w:bottom w:val="nil"/>
            </w:tcBorders>
            <w:vAlign w:val="center"/>
          </w:tcPr>
          <w:p w:rsidR="00202C49" w:rsidRDefault="00202C49">
            <w:pPr>
              <w:pStyle w:val="ConsPlusNormal"/>
              <w:jc w:val="center"/>
            </w:pPr>
            <w:r>
              <w:t>0,2</w:t>
            </w:r>
          </w:p>
        </w:tc>
        <w:tc>
          <w:tcPr>
            <w:tcW w:w="1906" w:type="dxa"/>
            <w:tcBorders>
              <w:top w:val="nil"/>
              <w:bottom w:val="nil"/>
            </w:tcBorders>
            <w:vAlign w:val="center"/>
          </w:tcPr>
          <w:p w:rsidR="00202C49" w:rsidRDefault="00202C49">
            <w:pPr>
              <w:pStyle w:val="ConsPlusNormal"/>
              <w:jc w:val="center"/>
            </w:pPr>
            <w:r>
              <w:t>0</w:t>
            </w:r>
          </w:p>
        </w:tc>
      </w:tr>
      <w:tr w:rsidR="00202C49">
        <w:tc>
          <w:tcPr>
            <w:tcW w:w="686" w:type="dxa"/>
            <w:vMerge/>
            <w:tcBorders>
              <w:top w:val="single" w:sz="4" w:space="0" w:color="auto"/>
              <w:bottom w:val="single" w:sz="4" w:space="0" w:color="auto"/>
            </w:tcBorders>
          </w:tcPr>
          <w:p w:rsidR="00202C49" w:rsidRDefault="00202C49"/>
        </w:tc>
        <w:tc>
          <w:tcPr>
            <w:tcW w:w="6520" w:type="dxa"/>
            <w:tcBorders>
              <w:top w:val="nil"/>
              <w:bottom w:val="single" w:sz="4" w:space="0" w:color="auto"/>
            </w:tcBorders>
            <w:vAlign w:val="center"/>
          </w:tcPr>
          <w:p w:rsidR="00202C49" w:rsidRDefault="00202C49">
            <w:pPr>
              <w:pStyle w:val="ConsPlusNormal"/>
            </w:pPr>
            <w:proofErr w:type="gramStart"/>
            <w:r>
              <w:t>двигатель</w:t>
            </w:r>
            <w:proofErr w:type="gramEnd"/>
            <w:r>
              <w:t xml:space="preserve"> ЕВРО-4</w:t>
            </w:r>
          </w:p>
        </w:tc>
        <w:tc>
          <w:tcPr>
            <w:tcW w:w="1814" w:type="dxa"/>
            <w:tcBorders>
              <w:top w:val="nil"/>
              <w:bottom w:val="single" w:sz="4" w:space="0" w:color="auto"/>
            </w:tcBorders>
            <w:vAlign w:val="center"/>
          </w:tcPr>
          <w:p w:rsidR="00202C49" w:rsidRDefault="00202C49">
            <w:pPr>
              <w:pStyle w:val="ConsPlusNormal"/>
              <w:jc w:val="center"/>
            </w:pPr>
            <w:r>
              <w:t>0,1</w:t>
            </w:r>
          </w:p>
        </w:tc>
        <w:tc>
          <w:tcPr>
            <w:tcW w:w="1906" w:type="dxa"/>
            <w:tcBorders>
              <w:top w:val="nil"/>
              <w:bottom w:val="single" w:sz="4" w:space="0" w:color="auto"/>
            </w:tcBorders>
            <w:vAlign w:val="center"/>
          </w:tcPr>
          <w:p w:rsidR="00202C49" w:rsidRDefault="00202C49">
            <w:pPr>
              <w:pStyle w:val="ConsPlusNormal"/>
              <w:jc w:val="center"/>
            </w:pPr>
            <w:r>
              <w:t>0</w:t>
            </w:r>
          </w:p>
        </w:tc>
      </w:tr>
      <w:tr w:rsidR="00202C49">
        <w:tc>
          <w:tcPr>
            <w:tcW w:w="686" w:type="dxa"/>
            <w:vMerge w:val="restart"/>
            <w:tcBorders>
              <w:top w:val="single" w:sz="4" w:space="0" w:color="auto"/>
              <w:bottom w:val="single" w:sz="4" w:space="0" w:color="auto"/>
            </w:tcBorders>
            <w:vAlign w:val="center"/>
          </w:tcPr>
          <w:p w:rsidR="00202C49" w:rsidRDefault="00202C49">
            <w:pPr>
              <w:pStyle w:val="ConsPlusNormal"/>
              <w:jc w:val="center"/>
            </w:pPr>
            <w:r>
              <w:t>3.3.</w:t>
            </w:r>
          </w:p>
        </w:tc>
        <w:tc>
          <w:tcPr>
            <w:tcW w:w="6520" w:type="dxa"/>
            <w:tcBorders>
              <w:top w:val="single" w:sz="4" w:space="0" w:color="auto"/>
              <w:bottom w:val="nil"/>
            </w:tcBorders>
            <w:vAlign w:val="center"/>
          </w:tcPr>
          <w:p w:rsidR="00202C49" w:rsidRDefault="00202C49">
            <w:pPr>
              <w:pStyle w:val="ConsPlusNormal"/>
            </w:pPr>
            <w:r>
              <w:t>Техническая структура:</w:t>
            </w:r>
          </w:p>
        </w:tc>
        <w:tc>
          <w:tcPr>
            <w:tcW w:w="1814" w:type="dxa"/>
            <w:tcBorders>
              <w:top w:val="single" w:sz="4" w:space="0" w:color="auto"/>
              <w:bottom w:val="nil"/>
            </w:tcBorders>
            <w:vAlign w:val="center"/>
          </w:tcPr>
          <w:p w:rsidR="00202C49" w:rsidRDefault="00202C49">
            <w:pPr>
              <w:pStyle w:val="ConsPlusNormal"/>
            </w:pPr>
          </w:p>
        </w:tc>
        <w:tc>
          <w:tcPr>
            <w:tcW w:w="1906" w:type="dxa"/>
            <w:tcBorders>
              <w:top w:val="single" w:sz="4" w:space="0" w:color="auto"/>
              <w:bottom w:val="nil"/>
            </w:tcBorders>
            <w:vAlign w:val="center"/>
          </w:tcPr>
          <w:p w:rsidR="00202C49" w:rsidRDefault="00202C49">
            <w:pPr>
              <w:pStyle w:val="ConsPlusNormal"/>
            </w:pPr>
          </w:p>
        </w:tc>
      </w:tr>
      <w:tr w:rsidR="00202C49">
        <w:tc>
          <w:tcPr>
            <w:tcW w:w="686" w:type="dxa"/>
            <w:vMerge/>
            <w:tcBorders>
              <w:top w:val="single" w:sz="4" w:space="0" w:color="auto"/>
              <w:bottom w:val="single" w:sz="4" w:space="0" w:color="auto"/>
            </w:tcBorders>
          </w:tcPr>
          <w:p w:rsidR="00202C49" w:rsidRDefault="00202C49"/>
        </w:tc>
        <w:tc>
          <w:tcPr>
            <w:tcW w:w="6520" w:type="dxa"/>
            <w:tcBorders>
              <w:top w:val="nil"/>
              <w:bottom w:val="single" w:sz="4" w:space="0" w:color="auto"/>
            </w:tcBorders>
            <w:vAlign w:val="center"/>
          </w:tcPr>
          <w:p w:rsidR="00202C49" w:rsidRDefault="00202C49">
            <w:pPr>
              <w:pStyle w:val="ConsPlusNormal"/>
            </w:pPr>
            <w:r>
              <w:t>Наличие подвижного состава для работы по Лоту, требуемого класса, из расчета на каждую единицу</w:t>
            </w:r>
          </w:p>
        </w:tc>
        <w:tc>
          <w:tcPr>
            <w:tcW w:w="1814" w:type="dxa"/>
            <w:tcBorders>
              <w:top w:val="nil"/>
              <w:bottom w:val="single" w:sz="4" w:space="0" w:color="auto"/>
            </w:tcBorders>
            <w:vAlign w:val="center"/>
          </w:tcPr>
          <w:p w:rsidR="00202C49" w:rsidRDefault="00202C49">
            <w:pPr>
              <w:pStyle w:val="ConsPlusNormal"/>
              <w:jc w:val="center"/>
            </w:pPr>
            <w:r>
              <w:t>0,2</w:t>
            </w:r>
          </w:p>
        </w:tc>
        <w:tc>
          <w:tcPr>
            <w:tcW w:w="1906" w:type="dxa"/>
            <w:tcBorders>
              <w:top w:val="nil"/>
              <w:bottom w:val="single" w:sz="4" w:space="0" w:color="auto"/>
            </w:tcBorders>
            <w:vAlign w:val="center"/>
          </w:tcPr>
          <w:p w:rsidR="00202C49" w:rsidRDefault="00202C49">
            <w:pPr>
              <w:pStyle w:val="ConsPlusNormal"/>
              <w:jc w:val="center"/>
            </w:pPr>
            <w:r>
              <w:t>0,1</w:t>
            </w:r>
          </w:p>
        </w:tc>
      </w:tr>
      <w:tr w:rsidR="00202C49">
        <w:tc>
          <w:tcPr>
            <w:tcW w:w="686" w:type="dxa"/>
            <w:vMerge w:val="restart"/>
            <w:tcBorders>
              <w:top w:val="single" w:sz="4" w:space="0" w:color="auto"/>
              <w:bottom w:val="single" w:sz="4" w:space="0" w:color="auto"/>
            </w:tcBorders>
            <w:vAlign w:val="center"/>
          </w:tcPr>
          <w:p w:rsidR="00202C49" w:rsidRDefault="00202C49">
            <w:pPr>
              <w:pStyle w:val="ConsPlusNormal"/>
              <w:jc w:val="center"/>
            </w:pPr>
            <w:r>
              <w:t>3.4.</w:t>
            </w:r>
          </w:p>
        </w:tc>
        <w:tc>
          <w:tcPr>
            <w:tcW w:w="6520" w:type="dxa"/>
            <w:tcBorders>
              <w:top w:val="single" w:sz="4" w:space="0" w:color="auto"/>
              <w:bottom w:val="nil"/>
            </w:tcBorders>
            <w:vAlign w:val="center"/>
          </w:tcPr>
          <w:p w:rsidR="00202C49" w:rsidRDefault="00202C49">
            <w:pPr>
              <w:pStyle w:val="ConsPlusNormal"/>
            </w:pPr>
            <w:r>
              <w:t>Удобство пользования для отдельных категорий граждан:</w:t>
            </w:r>
          </w:p>
        </w:tc>
        <w:tc>
          <w:tcPr>
            <w:tcW w:w="1814" w:type="dxa"/>
            <w:tcBorders>
              <w:top w:val="single" w:sz="4" w:space="0" w:color="auto"/>
              <w:bottom w:val="nil"/>
            </w:tcBorders>
            <w:vAlign w:val="center"/>
          </w:tcPr>
          <w:p w:rsidR="00202C49" w:rsidRDefault="00202C49">
            <w:pPr>
              <w:pStyle w:val="ConsPlusNormal"/>
            </w:pPr>
          </w:p>
        </w:tc>
        <w:tc>
          <w:tcPr>
            <w:tcW w:w="1906" w:type="dxa"/>
            <w:tcBorders>
              <w:top w:val="single" w:sz="4" w:space="0" w:color="auto"/>
              <w:bottom w:val="nil"/>
            </w:tcBorders>
            <w:vAlign w:val="center"/>
          </w:tcPr>
          <w:p w:rsidR="00202C49" w:rsidRDefault="00202C49">
            <w:pPr>
              <w:pStyle w:val="ConsPlusNormal"/>
            </w:pPr>
          </w:p>
        </w:tc>
      </w:tr>
      <w:tr w:rsidR="00202C49">
        <w:tc>
          <w:tcPr>
            <w:tcW w:w="686" w:type="dxa"/>
            <w:vMerge/>
            <w:tcBorders>
              <w:top w:val="single" w:sz="4" w:space="0" w:color="auto"/>
              <w:bottom w:val="single" w:sz="4" w:space="0" w:color="auto"/>
            </w:tcBorders>
          </w:tcPr>
          <w:p w:rsidR="00202C49" w:rsidRDefault="00202C49"/>
        </w:tc>
        <w:tc>
          <w:tcPr>
            <w:tcW w:w="6520" w:type="dxa"/>
            <w:tcBorders>
              <w:top w:val="nil"/>
              <w:bottom w:val="single" w:sz="4" w:space="0" w:color="auto"/>
            </w:tcBorders>
            <w:vAlign w:val="center"/>
          </w:tcPr>
          <w:p w:rsidR="00202C49" w:rsidRDefault="00202C49">
            <w:pPr>
              <w:pStyle w:val="ConsPlusNormal"/>
            </w:pPr>
            <w:r>
              <w:t>Наличие одной и более единицы подвижного состава, оборудованной для перевозок пассажиров с ограниченными возможностями передвижения, пассажиров с детскими колясками</w:t>
            </w:r>
          </w:p>
        </w:tc>
        <w:tc>
          <w:tcPr>
            <w:tcW w:w="1814" w:type="dxa"/>
            <w:tcBorders>
              <w:top w:val="nil"/>
              <w:bottom w:val="single" w:sz="4" w:space="0" w:color="auto"/>
            </w:tcBorders>
            <w:vAlign w:val="center"/>
          </w:tcPr>
          <w:p w:rsidR="00202C49" w:rsidRDefault="00202C49">
            <w:pPr>
              <w:pStyle w:val="ConsPlusNormal"/>
              <w:jc w:val="center"/>
            </w:pPr>
            <w:r>
              <w:t>2</w:t>
            </w:r>
          </w:p>
        </w:tc>
        <w:tc>
          <w:tcPr>
            <w:tcW w:w="1906" w:type="dxa"/>
            <w:tcBorders>
              <w:top w:val="nil"/>
              <w:bottom w:val="single" w:sz="4" w:space="0" w:color="auto"/>
            </w:tcBorders>
            <w:vAlign w:val="center"/>
          </w:tcPr>
          <w:p w:rsidR="00202C49" w:rsidRDefault="00202C49">
            <w:pPr>
              <w:pStyle w:val="ConsPlusNormal"/>
              <w:jc w:val="center"/>
            </w:pPr>
            <w:r>
              <w:t>0</w:t>
            </w:r>
          </w:p>
        </w:tc>
      </w:tr>
      <w:tr w:rsidR="00202C49">
        <w:tc>
          <w:tcPr>
            <w:tcW w:w="686" w:type="dxa"/>
            <w:tcBorders>
              <w:top w:val="single" w:sz="4" w:space="0" w:color="auto"/>
              <w:bottom w:val="single" w:sz="4" w:space="0" w:color="auto"/>
            </w:tcBorders>
            <w:vAlign w:val="center"/>
          </w:tcPr>
          <w:p w:rsidR="00202C49" w:rsidRDefault="00202C49">
            <w:pPr>
              <w:pStyle w:val="ConsPlusNormal"/>
              <w:jc w:val="center"/>
            </w:pPr>
            <w:r>
              <w:t>3.5.</w:t>
            </w:r>
          </w:p>
        </w:tc>
        <w:tc>
          <w:tcPr>
            <w:tcW w:w="6520" w:type="dxa"/>
            <w:tcBorders>
              <w:top w:val="single" w:sz="4" w:space="0" w:color="auto"/>
              <w:bottom w:val="single" w:sz="4" w:space="0" w:color="auto"/>
            </w:tcBorders>
            <w:vAlign w:val="center"/>
          </w:tcPr>
          <w:p w:rsidR="00202C49" w:rsidRDefault="00202C49">
            <w:pPr>
              <w:pStyle w:val="ConsPlusNormal"/>
            </w:pPr>
            <w:r>
              <w:t>Наличие кондиционера (за каждое транспортное средство)</w:t>
            </w:r>
          </w:p>
        </w:tc>
        <w:tc>
          <w:tcPr>
            <w:tcW w:w="1814" w:type="dxa"/>
            <w:tcBorders>
              <w:top w:val="single" w:sz="4" w:space="0" w:color="auto"/>
              <w:bottom w:val="single" w:sz="4" w:space="0" w:color="auto"/>
            </w:tcBorders>
            <w:vAlign w:val="center"/>
          </w:tcPr>
          <w:p w:rsidR="00202C49" w:rsidRDefault="00202C49">
            <w:pPr>
              <w:pStyle w:val="ConsPlusNormal"/>
              <w:jc w:val="center"/>
            </w:pPr>
            <w:r>
              <w:t>1</w:t>
            </w:r>
          </w:p>
        </w:tc>
        <w:tc>
          <w:tcPr>
            <w:tcW w:w="1906" w:type="dxa"/>
            <w:tcBorders>
              <w:top w:val="single" w:sz="4" w:space="0" w:color="auto"/>
              <w:bottom w:val="single" w:sz="4" w:space="0" w:color="auto"/>
            </w:tcBorders>
            <w:vAlign w:val="center"/>
          </w:tcPr>
          <w:p w:rsidR="00202C49" w:rsidRDefault="00202C49">
            <w:pPr>
              <w:pStyle w:val="ConsPlusNormal"/>
              <w:jc w:val="center"/>
            </w:pPr>
            <w:r>
              <w:t>0</w:t>
            </w:r>
          </w:p>
        </w:tc>
      </w:tr>
      <w:tr w:rsidR="00202C49">
        <w:tc>
          <w:tcPr>
            <w:tcW w:w="686" w:type="dxa"/>
            <w:tcBorders>
              <w:top w:val="single" w:sz="4" w:space="0" w:color="auto"/>
              <w:bottom w:val="single" w:sz="4" w:space="0" w:color="auto"/>
            </w:tcBorders>
            <w:vAlign w:val="center"/>
          </w:tcPr>
          <w:p w:rsidR="00202C49" w:rsidRDefault="00202C49">
            <w:pPr>
              <w:pStyle w:val="ConsPlusNormal"/>
              <w:jc w:val="center"/>
            </w:pPr>
            <w:r>
              <w:t>3.6.</w:t>
            </w:r>
          </w:p>
        </w:tc>
        <w:tc>
          <w:tcPr>
            <w:tcW w:w="6520" w:type="dxa"/>
            <w:tcBorders>
              <w:top w:val="single" w:sz="4" w:space="0" w:color="auto"/>
              <w:bottom w:val="single" w:sz="4" w:space="0" w:color="auto"/>
            </w:tcBorders>
            <w:vAlign w:val="center"/>
          </w:tcPr>
          <w:p w:rsidR="00202C49" w:rsidRDefault="00202C49">
            <w:pPr>
              <w:pStyle w:val="ConsPlusNormal"/>
            </w:pPr>
            <w:r>
              <w:t>Оснащение транспортных средств техническими средствами контроля за соблюдением водителями режимов движения, труда и отдыха (тахограф), из расчета за каждую единицу Данный критерий учитывается только на межмуниципальных маршрутах свыше 50 км</w:t>
            </w:r>
          </w:p>
        </w:tc>
        <w:tc>
          <w:tcPr>
            <w:tcW w:w="1814" w:type="dxa"/>
            <w:tcBorders>
              <w:top w:val="single" w:sz="4" w:space="0" w:color="auto"/>
              <w:bottom w:val="single" w:sz="4" w:space="0" w:color="auto"/>
            </w:tcBorders>
            <w:vAlign w:val="center"/>
          </w:tcPr>
          <w:p w:rsidR="00202C49" w:rsidRDefault="00202C49">
            <w:pPr>
              <w:pStyle w:val="ConsPlusNormal"/>
              <w:jc w:val="center"/>
            </w:pPr>
            <w:r>
              <w:t>0,2</w:t>
            </w:r>
          </w:p>
        </w:tc>
        <w:tc>
          <w:tcPr>
            <w:tcW w:w="1906" w:type="dxa"/>
            <w:tcBorders>
              <w:top w:val="single" w:sz="4" w:space="0" w:color="auto"/>
              <w:bottom w:val="single" w:sz="4" w:space="0" w:color="auto"/>
            </w:tcBorders>
            <w:vAlign w:val="center"/>
          </w:tcPr>
          <w:p w:rsidR="00202C49" w:rsidRDefault="00202C49">
            <w:pPr>
              <w:pStyle w:val="ConsPlusNormal"/>
              <w:jc w:val="center"/>
            </w:pPr>
            <w:r>
              <w:t>0</w:t>
            </w:r>
          </w:p>
        </w:tc>
      </w:tr>
      <w:tr w:rsidR="00202C49">
        <w:tc>
          <w:tcPr>
            <w:tcW w:w="686" w:type="dxa"/>
            <w:vMerge w:val="restart"/>
            <w:tcBorders>
              <w:top w:val="single" w:sz="4" w:space="0" w:color="auto"/>
              <w:bottom w:val="single" w:sz="4" w:space="0" w:color="auto"/>
            </w:tcBorders>
            <w:vAlign w:val="center"/>
          </w:tcPr>
          <w:p w:rsidR="00202C49" w:rsidRDefault="00202C49">
            <w:pPr>
              <w:pStyle w:val="ConsPlusNormal"/>
              <w:jc w:val="center"/>
            </w:pPr>
            <w:r>
              <w:t>3.7.</w:t>
            </w:r>
          </w:p>
        </w:tc>
        <w:tc>
          <w:tcPr>
            <w:tcW w:w="6520" w:type="dxa"/>
            <w:tcBorders>
              <w:top w:val="single" w:sz="4" w:space="0" w:color="auto"/>
              <w:bottom w:val="nil"/>
            </w:tcBorders>
            <w:vAlign w:val="center"/>
          </w:tcPr>
          <w:p w:rsidR="00202C49" w:rsidRDefault="00202C49">
            <w:pPr>
              <w:pStyle w:val="ConsPlusNormal"/>
            </w:pPr>
            <w:r>
              <w:t>Наличие подвижного состава, соответствующего требованиям к подвижному составу, изложенным в извещении о проведении открытого конкурса и конкурсной документации:</w:t>
            </w:r>
          </w:p>
        </w:tc>
        <w:tc>
          <w:tcPr>
            <w:tcW w:w="1814" w:type="dxa"/>
            <w:tcBorders>
              <w:top w:val="single" w:sz="4" w:space="0" w:color="auto"/>
              <w:bottom w:val="nil"/>
            </w:tcBorders>
            <w:vAlign w:val="center"/>
          </w:tcPr>
          <w:p w:rsidR="00202C49" w:rsidRDefault="00202C49">
            <w:pPr>
              <w:pStyle w:val="ConsPlusNormal"/>
            </w:pPr>
          </w:p>
        </w:tc>
        <w:tc>
          <w:tcPr>
            <w:tcW w:w="1906" w:type="dxa"/>
            <w:tcBorders>
              <w:top w:val="single" w:sz="4" w:space="0" w:color="auto"/>
              <w:bottom w:val="nil"/>
            </w:tcBorders>
            <w:vAlign w:val="center"/>
          </w:tcPr>
          <w:p w:rsidR="00202C49" w:rsidRDefault="00202C49">
            <w:pPr>
              <w:pStyle w:val="ConsPlusNormal"/>
            </w:pPr>
          </w:p>
        </w:tc>
      </w:tr>
      <w:tr w:rsidR="00202C49">
        <w:tblPrEx>
          <w:tblBorders>
            <w:insideH w:val="none" w:sz="0" w:space="0" w:color="auto"/>
          </w:tblBorders>
        </w:tblPrEx>
        <w:tc>
          <w:tcPr>
            <w:tcW w:w="686" w:type="dxa"/>
            <w:vMerge/>
            <w:tcBorders>
              <w:top w:val="single" w:sz="4" w:space="0" w:color="auto"/>
              <w:bottom w:val="single" w:sz="4" w:space="0" w:color="auto"/>
            </w:tcBorders>
          </w:tcPr>
          <w:p w:rsidR="00202C49" w:rsidRDefault="00202C49"/>
        </w:tc>
        <w:tc>
          <w:tcPr>
            <w:tcW w:w="6520" w:type="dxa"/>
            <w:tcBorders>
              <w:top w:val="nil"/>
              <w:bottom w:val="nil"/>
            </w:tcBorders>
            <w:vAlign w:val="center"/>
          </w:tcPr>
          <w:p w:rsidR="00202C49" w:rsidRDefault="00202C49">
            <w:pPr>
              <w:pStyle w:val="ConsPlusNormal"/>
            </w:pPr>
            <w:proofErr w:type="gramStart"/>
            <w:r>
              <w:t>в</w:t>
            </w:r>
            <w:proofErr w:type="gramEnd"/>
            <w:r>
              <w:t xml:space="preserve"> собственности перевозчика (за каждое транспортное средство)</w:t>
            </w:r>
          </w:p>
        </w:tc>
        <w:tc>
          <w:tcPr>
            <w:tcW w:w="1814" w:type="dxa"/>
            <w:tcBorders>
              <w:top w:val="nil"/>
              <w:bottom w:val="nil"/>
            </w:tcBorders>
            <w:vAlign w:val="center"/>
          </w:tcPr>
          <w:p w:rsidR="00202C49" w:rsidRDefault="00202C49">
            <w:pPr>
              <w:pStyle w:val="ConsPlusNormal"/>
              <w:jc w:val="center"/>
            </w:pPr>
            <w:r>
              <w:t>15</w:t>
            </w:r>
          </w:p>
        </w:tc>
        <w:tc>
          <w:tcPr>
            <w:tcW w:w="1906" w:type="dxa"/>
            <w:tcBorders>
              <w:top w:val="nil"/>
              <w:bottom w:val="nil"/>
            </w:tcBorders>
            <w:vAlign w:val="center"/>
          </w:tcPr>
          <w:p w:rsidR="00202C49" w:rsidRDefault="00202C49">
            <w:pPr>
              <w:pStyle w:val="ConsPlusNormal"/>
              <w:jc w:val="center"/>
            </w:pPr>
            <w:r>
              <w:t>0</w:t>
            </w:r>
          </w:p>
        </w:tc>
      </w:tr>
      <w:tr w:rsidR="00202C49">
        <w:tblPrEx>
          <w:tblBorders>
            <w:insideH w:val="none" w:sz="0" w:space="0" w:color="auto"/>
          </w:tblBorders>
        </w:tblPrEx>
        <w:tc>
          <w:tcPr>
            <w:tcW w:w="686" w:type="dxa"/>
            <w:vMerge/>
            <w:tcBorders>
              <w:top w:val="single" w:sz="4" w:space="0" w:color="auto"/>
              <w:bottom w:val="single" w:sz="4" w:space="0" w:color="auto"/>
            </w:tcBorders>
          </w:tcPr>
          <w:p w:rsidR="00202C49" w:rsidRDefault="00202C49"/>
        </w:tc>
        <w:tc>
          <w:tcPr>
            <w:tcW w:w="6520" w:type="dxa"/>
            <w:tcBorders>
              <w:top w:val="nil"/>
              <w:bottom w:val="nil"/>
            </w:tcBorders>
            <w:vAlign w:val="center"/>
          </w:tcPr>
          <w:p w:rsidR="00202C49" w:rsidRDefault="00202C49">
            <w:pPr>
              <w:pStyle w:val="ConsPlusNormal"/>
            </w:pPr>
            <w:proofErr w:type="gramStart"/>
            <w:r>
              <w:t>на</w:t>
            </w:r>
            <w:proofErr w:type="gramEnd"/>
            <w:r>
              <w:t xml:space="preserve"> ином законном основании (за каждое транспортное средство)</w:t>
            </w:r>
          </w:p>
        </w:tc>
        <w:tc>
          <w:tcPr>
            <w:tcW w:w="1814" w:type="dxa"/>
            <w:tcBorders>
              <w:top w:val="nil"/>
              <w:bottom w:val="nil"/>
            </w:tcBorders>
            <w:vAlign w:val="center"/>
          </w:tcPr>
          <w:p w:rsidR="00202C49" w:rsidRDefault="00202C49">
            <w:pPr>
              <w:pStyle w:val="ConsPlusNormal"/>
              <w:jc w:val="center"/>
            </w:pPr>
            <w:r>
              <w:t>10</w:t>
            </w:r>
          </w:p>
        </w:tc>
        <w:tc>
          <w:tcPr>
            <w:tcW w:w="1906" w:type="dxa"/>
            <w:tcBorders>
              <w:top w:val="nil"/>
              <w:bottom w:val="nil"/>
            </w:tcBorders>
            <w:vAlign w:val="center"/>
          </w:tcPr>
          <w:p w:rsidR="00202C49" w:rsidRDefault="00202C49">
            <w:pPr>
              <w:pStyle w:val="ConsPlusNormal"/>
              <w:jc w:val="center"/>
            </w:pPr>
            <w:r>
              <w:t>0</w:t>
            </w:r>
          </w:p>
        </w:tc>
      </w:tr>
      <w:tr w:rsidR="00202C49">
        <w:tc>
          <w:tcPr>
            <w:tcW w:w="686" w:type="dxa"/>
            <w:vMerge/>
            <w:tcBorders>
              <w:top w:val="single" w:sz="4" w:space="0" w:color="auto"/>
              <w:bottom w:val="single" w:sz="4" w:space="0" w:color="auto"/>
            </w:tcBorders>
          </w:tcPr>
          <w:p w:rsidR="00202C49" w:rsidRDefault="00202C49"/>
        </w:tc>
        <w:tc>
          <w:tcPr>
            <w:tcW w:w="6520" w:type="dxa"/>
            <w:tcBorders>
              <w:top w:val="nil"/>
              <w:bottom w:val="single" w:sz="4" w:space="0" w:color="auto"/>
            </w:tcBorders>
            <w:vAlign w:val="center"/>
          </w:tcPr>
          <w:p w:rsidR="00202C49" w:rsidRDefault="00202C49">
            <w:pPr>
              <w:pStyle w:val="ConsPlusNormal"/>
            </w:pPr>
            <w:proofErr w:type="gramStart"/>
            <w:r>
              <w:t>наличие</w:t>
            </w:r>
            <w:proofErr w:type="gramEnd"/>
            <w:r>
              <w:t xml:space="preserve"> документов, подтверждающих обязательства по приобретению и (или) поставке подвижного состава, соответствующего требованиям, изложенным в извещении о проведении открытого конкурса и конкурсной документации, в срок, не превышающий пятнадцати дней со дня вскрытия </w:t>
            </w:r>
            <w:r>
              <w:lastRenderedPageBreak/>
              <w:t>конвертов с заявками</w:t>
            </w:r>
          </w:p>
        </w:tc>
        <w:tc>
          <w:tcPr>
            <w:tcW w:w="1814" w:type="dxa"/>
            <w:tcBorders>
              <w:top w:val="nil"/>
              <w:bottom w:val="single" w:sz="4" w:space="0" w:color="auto"/>
            </w:tcBorders>
            <w:vAlign w:val="center"/>
          </w:tcPr>
          <w:p w:rsidR="00202C49" w:rsidRDefault="00202C49">
            <w:pPr>
              <w:pStyle w:val="ConsPlusNormal"/>
              <w:jc w:val="center"/>
            </w:pPr>
            <w:r>
              <w:lastRenderedPageBreak/>
              <w:t>0</w:t>
            </w:r>
          </w:p>
        </w:tc>
        <w:tc>
          <w:tcPr>
            <w:tcW w:w="1906" w:type="dxa"/>
            <w:tcBorders>
              <w:top w:val="nil"/>
              <w:bottom w:val="single" w:sz="4" w:space="0" w:color="auto"/>
            </w:tcBorders>
            <w:vAlign w:val="center"/>
          </w:tcPr>
          <w:p w:rsidR="00202C49" w:rsidRDefault="00202C49">
            <w:pPr>
              <w:pStyle w:val="ConsPlusNormal"/>
              <w:jc w:val="center"/>
            </w:pPr>
            <w:r>
              <w:t>0</w:t>
            </w:r>
          </w:p>
        </w:tc>
      </w:tr>
      <w:tr w:rsidR="00202C49">
        <w:tc>
          <w:tcPr>
            <w:tcW w:w="686" w:type="dxa"/>
            <w:tcBorders>
              <w:top w:val="single" w:sz="4" w:space="0" w:color="auto"/>
              <w:bottom w:val="single" w:sz="4" w:space="0" w:color="auto"/>
            </w:tcBorders>
            <w:vAlign w:val="center"/>
          </w:tcPr>
          <w:p w:rsidR="00202C49" w:rsidRDefault="00202C49">
            <w:pPr>
              <w:pStyle w:val="ConsPlusNormal"/>
              <w:jc w:val="center"/>
            </w:pPr>
            <w:r>
              <w:lastRenderedPageBreak/>
              <w:t>4.</w:t>
            </w:r>
          </w:p>
        </w:tc>
        <w:tc>
          <w:tcPr>
            <w:tcW w:w="6520" w:type="dxa"/>
            <w:tcBorders>
              <w:top w:val="single" w:sz="4" w:space="0" w:color="auto"/>
              <w:bottom w:val="single" w:sz="4" w:space="0" w:color="auto"/>
            </w:tcBorders>
            <w:vAlign w:val="center"/>
          </w:tcPr>
          <w:p w:rsidR="00202C49" w:rsidRDefault="00202C49">
            <w:pPr>
              <w:pStyle w:val="ConsPlusNormal"/>
            </w:pPr>
            <w:r>
              <w:t>Максимальный срок эксплуатации транспортных средств для осуществления регулярных перевозок пассажиров в течение срока действия свидетельства об осуществлении перевозок по маршруту регулярных перевозок</w:t>
            </w:r>
          </w:p>
        </w:tc>
        <w:tc>
          <w:tcPr>
            <w:tcW w:w="1814" w:type="dxa"/>
            <w:tcBorders>
              <w:top w:val="single" w:sz="4" w:space="0" w:color="auto"/>
              <w:bottom w:val="single" w:sz="4" w:space="0" w:color="auto"/>
            </w:tcBorders>
            <w:vAlign w:val="center"/>
          </w:tcPr>
          <w:p w:rsidR="00202C49" w:rsidRDefault="00202C49">
            <w:pPr>
              <w:pStyle w:val="ConsPlusNormal"/>
            </w:pPr>
          </w:p>
        </w:tc>
        <w:tc>
          <w:tcPr>
            <w:tcW w:w="1906" w:type="dxa"/>
            <w:tcBorders>
              <w:top w:val="single" w:sz="4" w:space="0" w:color="auto"/>
              <w:bottom w:val="single" w:sz="4" w:space="0" w:color="auto"/>
            </w:tcBorders>
            <w:vAlign w:val="center"/>
          </w:tcPr>
          <w:p w:rsidR="00202C49" w:rsidRDefault="00202C49">
            <w:pPr>
              <w:pStyle w:val="ConsPlusNormal"/>
            </w:pPr>
          </w:p>
        </w:tc>
      </w:tr>
      <w:tr w:rsidR="00202C49">
        <w:tc>
          <w:tcPr>
            <w:tcW w:w="686" w:type="dxa"/>
            <w:vMerge w:val="restart"/>
            <w:tcBorders>
              <w:top w:val="single" w:sz="4" w:space="0" w:color="auto"/>
              <w:bottom w:val="single" w:sz="4" w:space="0" w:color="auto"/>
            </w:tcBorders>
            <w:vAlign w:val="center"/>
          </w:tcPr>
          <w:p w:rsidR="00202C49" w:rsidRDefault="00202C49">
            <w:pPr>
              <w:pStyle w:val="ConsPlusNormal"/>
              <w:jc w:val="center"/>
            </w:pPr>
            <w:r>
              <w:t>4.1.</w:t>
            </w:r>
          </w:p>
        </w:tc>
        <w:tc>
          <w:tcPr>
            <w:tcW w:w="6520" w:type="dxa"/>
            <w:tcBorders>
              <w:top w:val="single" w:sz="4" w:space="0" w:color="auto"/>
              <w:bottom w:val="nil"/>
            </w:tcBorders>
            <w:vAlign w:val="center"/>
          </w:tcPr>
          <w:p w:rsidR="00202C49" w:rsidRDefault="00202C49">
            <w:pPr>
              <w:pStyle w:val="ConsPlusNormal"/>
            </w:pPr>
            <w:r>
              <w:t>Срок эксплуатации транспортных средств, используемых на маршруте, на момент истечения срока действия свидетельства об осуществлении перевозок пассажиров по межмуниципальному маршруту регулярных перевозок</w:t>
            </w:r>
          </w:p>
        </w:tc>
        <w:tc>
          <w:tcPr>
            <w:tcW w:w="1814" w:type="dxa"/>
            <w:tcBorders>
              <w:top w:val="single" w:sz="4" w:space="0" w:color="auto"/>
              <w:bottom w:val="nil"/>
            </w:tcBorders>
            <w:vAlign w:val="center"/>
          </w:tcPr>
          <w:p w:rsidR="00202C49" w:rsidRDefault="00202C49">
            <w:pPr>
              <w:pStyle w:val="ConsPlusNormal"/>
            </w:pPr>
          </w:p>
        </w:tc>
        <w:tc>
          <w:tcPr>
            <w:tcW w:w="1906" w:type="dxa"/>
            <w:tcBorders>
              <w:top w:val="single" w:sz="4" w:space="0" w:color="auto"/>
              <w:bottom w:val="nil"/>
            </w:tcBorders>
            <w:vAlign w:val="center"/>
          </w:tcPr>
          <w:p w:rsidR="00202C49" w:rsidRDefault="00202C49">
            <w:pPr>
              <w:pStyle w:val="ConsPlusNormal"/>
            </w:pPr>
          </w:p>
        </w:tc>
      </w:tr>
      <w:tr w:rsidR="00202C49">
        <w:tblPrEx>
          <w:tblBorders>
            <w:insideH w:val="none" w:sz="0" w:space="0" w:color="auto"/>
          </w:tblBorders>
        </w:tblPrEx>
        <w:tc>
          <w:tcPr>
            <w:tcW w:w="686" w:type="dxa"/>
            <w:vMerge/>
            <w:tcBorders>
              <w:top w:val="single" w:sz="4" w:space="0" w:color="auto"/>
              <w:bottom w:val="single" w:sz="4" w:space="0" w:color="auto"/>
            </w:tcBorders>
          </w:tcPr>
          <w:p w:rsidR="00202C49" w:rsidRDefault="00202C49"/>
        </w:tc>
        <w:tc>
          <w:tcPr>
            <w:tcW w:w="6520" w:type="dxa"/>
            <w:tcBorders>
              <w:top w:val="nil"/>
              <w:bottom w:val="nil"/>
            </w:tcBorders>
            <w:vAlign w:val="center"/>
          </w:tcPr>
          <w:p w:rsidR="00202C49" w:rsidRDefault="00202C49">
            <w:pPr>
              <w:pStyle w:val="ConsPlusNormal"/>
            </w:pPr>
            <w:r>
              <w:t>5 лет (за каждое транспортное средство);</w:t>
            </w:r>
          </w:p>
        </w:tc>
        <w:tc>
          <w:tcPr>
            <w:tcW w:w="1814" w:type="dxa"/>
            <w:tcBorders>
              <w:top w:val="nil"/>
              <w:bottom w:val="nil"/>
            </w:tcBorders>
            <w:vAlign w:val="center"/>
          </w:tcPr>
          <w:p w:rsidR="00202C49" w:rsidRDefault="00202C49">
            <w:pPr>
              <w:pStyle w:val="ConsPlusNormal"/>
              <w:jc w:val="center"/>
            </w:pPr>
            <w:r>
              <w:t>1</w:t>
            </w:r>
          </w:p>
        </w:tc>
        <w:tc>
          <w:tcPr>
            <w:tcW w:w="1906" w:type="dxa"/>
            <w:tcBorders>
              <w:top w:val="nil"/>
              <w:bottom w:val="nil"/>
            </w:tcBorders>
            <w:vAlign w:val="center"/>
          </w:tcPr>
          <w:p w:rsidR="00202C49" w:rsidRDefault="00202C49">
            <w:pPr>
              <w:pStyle w:val="ConsPlusNormal"/>
              <w:jc w:val="center"/>
            </w:pPr>
            <w:r>
              <w:t>0</w:t>
            </w:r>
          </w:p>
        </w:tc>
      </w:tr>
      <w:tr w:rsidR="00202C49">
        <w:tblPrEx>
          <w:tblBorders>
            <w:insideH w:val="none" w:sz="0" w:space="0" w:color="auto"/>
          </w:tblBorders>
        </w:tblPrEx>
        <w:tc>
          <w:tcPr>
            <w:tcW w:w="686" w:type="dxa"/>
            <w:vMerge/>
            <w:tcBorders>
              <w:top w:val="single" w:sz="4" w:space="0" w:color="auto"/>
              <w:bottom w:val="single" w:sz="4" w:space="0" w:color="auto"/>
            </w:tcBorders>
          </w:tcPr>
          <w:p w:rsidR="00202C49" w:rsidRDefault="00202C49"/>
        </w:tc>
        <w:tc>
          <w:tcPr>
            <w:tcW w:w="6520" w:type="dxa"/>
            <w:tcBorders>
              <w:top w:val="nil"/>
              <w:bottom w:val="nil"/>
            </w:tcBorders>
            <w:vAlign w:val="center"/>
          </w:tcPr>
          <w:p w:rsidR="00202C49" w:rsidRDefault="00202C49">
            <w:pPr>
              <w:pStyle w:val="ConsPlusNormal"/>
            </w:pPr>
            <w:proofErr w:type="gramStart"/>
            <w:r>
              <w:t>от</w:t>
            </w:r>
            <w:proofErr w:type="gramEnd"/>
            <w:r>
              <w:t xml:space="preserve"> 5 до 10 лет (за каждое транспортное средство);</w:t>
            </w:r>
          </w:p>
        </w:tc>
        <w:tc>
          <w:tcPr>
            <w:tcW w:w="1814" w:type="dxa"/>
            <w:tcBorders>
              <w:top w:val="nil"/>
              <w:bottom w:val="nil"/>
            </w:tcBorders>
            <w:vAlign w:val="center"/>
          </w:tcPr>
          <w:p w:rsidR="00202C49" w:rsidRDefault="00202C49">
            <w:pPr>
              <w:pStyle w:val="ConsPlusNormal"/>
              <w:jc w:val="center"/>
            </w:pPr>
            <w:r>
              <w:t>0,8</w:t>
            </w:r>
          </w:p>
        </w:tc>
        <w:tc>
          <w:tcPr>
            <w:tcW w:w="1906" w:type="dxa"/>
            <w:tcBorders>
              <w:top w:val="nil"/>
              <w:bottom w:val="nil"/>
            </w:tcBorders>
            <w:vAlign w:val="center"/>
          </w:tcPr>
          <w:p w:rsidR="00202C49" w:rsidRDefault="00202C49">
            <w:pPr>
              <w:pStyle w:val="ConsPlusNormal"/>
              <w:jc w:val="center"/>
            </w:pPr>
            <w:r>
              <w:t>0</w:t>
            </w:r>
          </w:p>
        </w:tc>
      </w:tr>
      <w:tr w:rsidR="00202C49">
        <w:tblPrEx>
          <w:tblBorders>
            <w:insideH w:val="none" w:sz="0" w:space="0" w:color="auto"/>
          </w:tblBorders>
        </w:tblPrEx>
        <w:tc>
          <w:tcPr>
            <w:tcW w:w="686" w:type="dxa"/>
            <w:vMerge/>
            <w:tcBorders>
              <w:top w:val="single" w:sz="4" w:space="0" w:color="auto"/>
              <w:bottom w:val="single" w:sz="4" w:space="0" w:color="auto"/>
            </w:tcBorders>
          </w:tcPr>
          <w:p w:rsidR="00202C49" w:rsidRDefault="00202C49"/>
        </w:tc>
        <w:tc>
          <w:tcPr>
            <w:tcW w:w="6520" w:type="dxa"/>
            <w:tcBorders>
              <w:top w:val="nil"/>
              <w:bottom w:val="single" w:sz="4" w:space="0" w:color="auto"/>
            </w:tcBorders>
            <w:vAlign w:val="center"/>
          </w:tcPr>
          <w:p w:rsidR="00202C49" w:rsidRDefault="00202C49">
            <w:pPr>
              <w:pStyle w:val="ConsPlusNormal"/>
            </w:pPr>
            <w:proofErr w:type="gramStart"/>
            <w:r>
              <w:t>от</w:t>
            </w:r>
            <w:proofErr w:type="gramEnd"/>
            <w:r>
              <w:t xml:space="preserve"> 10 до 15 лет (за каждое транспортное средство)</w:t>
            </w:r>
          </w:p>
        </w:tc>
        <w:tc>
          <w:tcPr>
            <w:tcW w:w="1814" w:type="dxa"/>
            <w:tcBorders>
              <w:top w:val="nil"/>
              <w:bottom w:val="single" w:sz="4" w:space="0" w:color="auto"/>
            </w:tcBorders>
            <w:vAlign w:val="center"/>
          </w:tcPr>
          <w:p w:rsidR="00202C49" w:rsidRDefault="00202C49">
            <w:pPr>
              <w:pStyle w:val="ConsPlusNormal"/>
              <w:jc w:val="center"/>
            </w:pPr>
            <w:r>
              <w:t>0,6</w:t>
            </w:r>
          </w:p>
        </w:tc>
        <w:tc>
          <w:tcPr>
            <w:tcW w:w="1906" w:type="dxa"/>
            <w:tcBorders>
              <w:top w:val="nil"/>
              <w:bottom w:val="single" w:sz="4" w:space="0" w:color="auto"/>
            </w:tcBorders>
            <w:vAlign w:val="center"/>
          </w:tcPr>
          <w:p w:rsidR="00202C49" w:rsidRDefault="00202C49">
            <w:pPr>
              <w:pStyle w:val="ConsPlusNormal"/>
              <w:jc w:val="center"/>
            </w:pPr>
            <w:r>
              <w:t>0</w:t>
            </w:r>
          </w:p>
        </w:tc>
      </w:tr>
    </w:tbl>
    <w:p w:rsidR="00202C49" w:rsidRDefault="00202C49">
      <w:pPr>
        <w:pStyle w:val="ConsPlusNormal"/>
        <w:jc w:val="both"/>
      </w:pPr>
    </w:p>
    <w:p w:rsidR="00202C49" w:rsidRDefault="00202C49">
      <w:pPr>
        <w:pStyle w:val="ConsPlusNormal"/>
        <w:jc w:val="both"/>
      </w:pPr>
    </w:p>
    <w:p w:rsidR="00202C49" w:rsidRDefault="00202C49">
      <w:pPr>
        <w:pStyle w:val="ConsPlusNormal"/>
        <w:pBdr>
          <w:top w:val="single" w:sz="6" w:space="0" w:color="auto"/>
        </w:pBdr>
        <w:spacing w:before="100" w:after="100"/>
        <w:jc w:val="both"/>
        <w:rPr>
          <w:sz w:val="2"/>
          <w:szCs w:val="2"/>
        </w:rPr>
      </w:pPr>
    </w:p>
    <w:p w:rsidR="001F0923" w:rsidRDefault="001F0923">
      <w:bookmarkStart w:id="1" w:name="_GoBack"/>
      <w:bookmarkEnd w:id="1"/>
    </w:p>
    <w:sectPr w:rsidR="001F0923" w:rsidSect="00584E6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49"/>
    <w:rsid w:val="001F0923"/>
    <w:rsid w:val="0020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262C7-6B66-454D-9D62-DC86E269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C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C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F7F528B2D2B51400F25058EDB0CB43180302074472BEAB00BCE19679758316C8A5A29C129BD47F7FCF6AFAv0k1F" TargetMode="External"/><Relationship Id="rId5" Type="http://schemas.openxmlformats.org/officeDocument/2006/relationships/hyperlink" Target="consultantplus://offline/ref=13F7F528B2D2B51400F24E55FBDC96481A005E0C407BB4F45DEFE7C12625854388E5A4C951DFDB7Fv7k9F"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Валеев Айрат Ринатович</dc:creator>
  <cp:keywords/>
  <dc:description/>
  <cp:lastModifiedBy>Валеев Айрат Ринатович</cp:lastModifiedBy>
  <cp:revision>1</cp:revision>
  <dcterms:created xsi:type="dcterms:W3CDTF">2018-02-19T05:36:00Z</dcterms:created>
  <dcterms:modified xsi:type="dcterms:W3CDTF">2018-02-19T05:37:00Z</dcterms:modified>
</cp:coreProperties>
</file>