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7C" w:rsidRDefault="00612E7C" w:rsidP="00612E7C">
      <w:pPr>
        <w:pStyle w:val="1"/>
        <w:spacing w:before="300" w:after="150"/>
        <w:rPr>
          <w:rFonts w:ascii="inherit" w:hAnsi="inherit"/>
          <w:color w:val="auto"/>
          <w:sz w:val="24"/>
          <w:szCs w:val="24"/>
        </w:rPr>
      </w:pPr>
      <w:bookmarkStart w:id="0" w:name="_GoBack"/>
      <w:r>
        <w:rPr>
          <w:rFonts w:ascii="inherit" w:hAnsi="inherit"/>
          <w:color w:val="auto"/>
          <w:sz w:val="24"/>
          <w:szCs w:val="24"/>
        </w:rPr>
        <w:t>ИА «Татар-</w:t>
      </w:r>
      <w:proofErr w:type="spellStart"/>
      <w:r>
        <w:rPr>
          <w:rFonts w:ascii="inherit" w:hAnsi="inherit"/>
          <w:color w:val="auto"/>
          <w:sz w:val="24"/>
          <w:szCs w:val="24"/>
        </w:rPr>
        <w:t>информ</w:t>
      </w:r>
      <w:proofErr w:type="spellEnd"/>
      <w:r>
        <w:rPr>
          <w:rFonts w:ascii="inherit" w:hAnsi="inherit"/>
          <w:color w:val="auto"/>
          <w:sz w:val="24"/>
          <w:szCs w:val="24"/>
        </w:rPr>
        <w:t>»</w:t>
      </w:r>
    </w:p>
    <w:p w:rsidR="00612E7C" w:rsidRPr="004312BA" w:rsidRDefault="00612E7C" w:rsidP="00612E7C">
      <w:pPr>
        <w:pStyle w:val="1"/>
        <w:spacing w:before="300" w:after="150"/>
        <w:rPr>
          <w:rFonts w:ascii="inherit" w:hAnsi="inherit"/>
          <w:color w:val="auto"/>
          <w:sz w:val="24"/>
          <w:szCs w:val="24"/>
        </w:rPr>
      </w:pPr>
      <w:r w:rsidRPr="004312BA">
        <w:rPr>
          <w:rFonts w:ascii="inherit" w:hAnsi="inherit"/>
          <w:color w:val="auto"/>
          <w:sz w:val="24"/>
          <w:szCs w:val="24"/>
        </w:rPr>
        <w:t>На перекрестках и у пешеходных переходов в Казани устанавливаются новые перильные ограждения</w:t>
      </w:r>
    </w:p>
    <w:bookmarkEnd w:id="0"/>
    <w:p w:rsidR="00612E7C" w:rsidRDefault="00612E7C" w:rsidP="00612E7C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Срок службы новых ограждений составляет 25 лет.</w:t>
      </w:r>
    </w:p>
    <w:p w:rsidR="00612E7C" w:rsidRDefault="00612E7C" w:rsidP="00612E7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25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Казани на перекрестках и возле пешеходных переходов устанавливаются новые перильные ограждения,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612E7C" w:rsidRDefault="00612E7C" w:rsidP="00612E7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«Ограждения изготовлены из оцинкованного профиля, их срок службы достигает 25 лет. Они обладают преимуществом перед ранее устанавливавшимися вдоль дорог сварными ограждениями – это быстрота и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малозатратность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замены пролета забора при повреждении», – говорится в сообщении пресс-службы.</w:t>
      </w:r>
    </w:p>
    <w:p w:rsidR="00612E7C" w:rsidRDefault="00612E7C" w:rsidP="00612E7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Перильные ограждения устанавливаются по российским стандартам. Например, с двух сторон дороги на регулируемых перекрестках возле наземных пешеходных переходов.</w:t>
      </w:r>
    </w:p>
    <w:p w:rsidR="00612E7C" w:rsidRDefault="00612E7C" w:rsidP="00612E7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Установка ограждений входит в часть работ по ремонту улиц по проекту «Безопасные и качественные дороги».  </w:t>
      </w:r>
    </w:p>
    <w:p w:rsidR="00612E7C" w:rsidRDefault="00612E7C" w:rsidP="00612E7C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https://www.tatar-inform.ru/news/2018/10/25/631222/</w:t>
        </w:r>
      </w:hyperlink>
    </w:p>
    <w:p w:rsidR="00EA4845" w:rsidRPr="00612E7C" w:rsidRDefault="00EA4845" w:rsidP="00612E7C"/>
    <w:sectPr w:rsidR="00EA4845" w:rsidRPr="00612E7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424C8E"/>
    <w:rsid w:val="00451277"/>
    <w:rsid w:val="0048279F"/>
    <w:rsid w:val="00483B46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75035"/>
    <w:rsid w:val="006848A5"/>
    <w:rsid w:val="00712A1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4306D"/>
    <w:rsid w:val="00D65752"/>
    <w:rsid w:val="00DB2E57"/>
    <w:rsid w:val="00E04FC6"/>
    <w:rsid w:val="00E3739F"/>
    <w:rsid w:val="00EA4845"/>
    <w:rsid w:val="00ED6E9A"/>
    <w:rsid w:val="00F11E56"/>
    <w:rsid w:val="00F140CE"/>
    <w:rsid w:val="00F24C9E"/>
    <w:rsid w:val="00F51725"/>
    <w:rsid w:val="00F6629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0/25/631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102</cp:revision>
  <dcterms:created xsi:type="dcterms:W3CDTF">2018-10-04T14:49:00Z</dcterms:created>
  <dcterms:modified xsi:type="dcterms:W3CDTF">2018-10-25T13:33:00Z</dcterms:modified>
</cp:coreProperties>
</file>