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5" w:rsidRDefault="006A1E75" w:rsidP="006A1E75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6A1E75" w:rsidRPr="00D43DFF" w:rsidRDefault="006A1E75" w:rsidP="006A1E75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D43DFF">
        <w:rPr>
          <w:rFonts w:ascii="Noto Serif" w:hAnsi="Noto Serif"/>
          <w:bCs w:val="0"/>
          <w:color w:val="2C3E50"/>
          <w:sz w:val="24"/>
          <w:szCs w:val="24"/>
        </w:rPr>
        <w:t>Ленар Сафин: «Гарантийный срок ваши дороги выдержат? Но это не значит, что колеи не будет»</w:t>
      </w:r>
    </w:p>
    <w:bookmarkEnd w:id="0"/>
    <w:p w:rsidR="006A1E75" w:rsidRDefault="006A1E75" w:rsidP="006A1E75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"https://realnoevremya.ru/articles/archive/25.10.2017"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17:15, 25.10.2017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  <w:r>
        <w:rPr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4"/>
          <w:rFonts w:ascii="PT Sans Caption" w:hAnsi="PT Sans Caption"/>
          <w:i w:val="0"/>
          <w:iCs w:val="0"/>
          <w:color w:val="808589"/>
          <w:bdr w:val="none" w:sz="0" w:space="0" w:color="auto" w:frame="1"/>
        </w:rPr>
        <w:t>4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7"/>
          <w:szCs w:val="27"/>
        </w:rPr>
      </w:pPr>
      <w:r>
        <w:rPr>
          <w:rFonts w:ascii="Noto Sans regular" w:hAnsi="Noto Sans regular"/>
          <w:color w:val="333333"/>
          <w:sz w:val="27"/>
          <w:szCs w:val="27"/>
        </w:rPr>
        <w:t xml:space="preserve">Испытанию </w:t>
      </w:r>
      <w:proofErr w:type="spellStart"/>
      <w:r>
        <w:rPr>
          <w:rFonts w:ascii="Noto Sans regular" w:hAnsi="Noto Sans regular"/>
          <w:color w:val="333333"/>
          <w:sz w:val="27"/>
          <w:szCs w:val="27"/>
        </w:rPr>
        <w:t>колейностью</w:t>
      </w:r>
      <w:proofErr w:type="spellEnd"/>
      <w:r>
        <w:rPr>
          <w:rFonts w:ascii="Noto Sans regular" w:hAnsi="Noto Sans regular"/>
          <w:color w:val="333333"/>
          <w:sz w:val="27"/>
          <w:szCs w:val="27"/>
        </w:rPr>
        <w:t xml:space="preserve"> подвергнутся новые километры дорог по путинской программе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 xml:space="preserve">В первый год действия федерального проекта «Безопасные и качественные дороги» татарстанские дорожные подрядчики отремонтировали 120 км дорог (около 10%) в Казанской и 63 км (9%) в </w:t>
      </w:r>
      <w:proofErr w:type="spellStart"/>
      <w:r>
        <w:rPr>
          <w:rFonts w:ascii="Noto Serif" w:hAnsi="Noto Serif"/>
          <w:color w:val="000000"/>
        </w:rPr>
        <w:t>Набережночелнинской</w:t>
      </w:r>
      <w:proofErr w:type="spellEnd"/>
      <w:r>
        <w:rPr>
          <w:rFonts w:ascii="Noto Serif" w:hAnsi="Noto Serif"/>
          <w:color w:val="000000"/>
        </w:rPr>
        <w:t xml:space="preserve"> агломерациях, потратив в общей сложности 4 </w:t>
      </w:r>
      <w:proofErr w:type="gramStart"/>
      <w:r>
        <w:rPr>
          <w:rFonts w:ascii="Noto Serif" w:hAnsi="Noto Serif"/>
          <w:color w:val="000000"/>
        </w:rPr>
        <w:t>млрд</w:t>
      </w:r>
      <w:proofErr w:type="gramEnd"/>
      <w:r>
        <w:rPr>
          <w:rFonts w:ascii="Noto Serif" w:hAnsi="Noto Serif"/>
          <w:color w:val="000000"/>
        </w:rPr>
        <w:t xml:space="preserve"> рублей из бюджетов РФ и РТ. Однако победить «вечную беду» казанских дорог — </w:t>
      </w:r>
      <w:proofErr w:type="spellStart"/>
      <w:r>
        <w:rPr>
          <w:rFonts w:ascii="Noto Serif" w:hAnsi="Noto Serif"/>
          <w:color w:val="000000"/>
        </w:rPr>
        <w:t>колейность</w:t>
      </w:r>
      <w:proofErr w:type="spellEnd"/>
      <w:r>
        <w:rPr>
          <w:rFonts w:ascii="Noto Serif" w:hAnsi="Noto Serif"/>
          <w:color w:val="000000"/>
        </w:rPr>
        <w:t xml:space="preserve"> — все равно не получается. Руководство ГКУ «</w:t>
      </w:r>
      <w:proofErr w:type="spellStart"/>
      <w:r>
        <w:rPr>
          <w:rFonts w:ascii="Noto Serif" w:hAnsi="Noto Serif"/>
          <w:color w:val="000000"/>
        </w:rPr>
        <w:t>Главтатдортранс</w:t>
      </w:r>
      <w:proofErr w:type="spellEnd"/>
      <w:r>
        <w:rPr>
          <w:rFonts w:ascii="Noto Serif" w:hAnsi="Noto Serif"/>
          <w:color w:val="000000"/>
        </w:rPr>
        <w:t>» уверено, что причиной деформаций является не качество ремонтных работ и материалов, а интенсивное движение на шипованной «резине» по дорогам, которые выдерживают нагрузки лишь в течение четырехлетнего гарантийного срока. А дальше что? — корреспондент «Реального времени» наблюдал, как вопрос вышел за рамки расширенной коллегии Министерства транспорта и дорожного хозяйства РТ.</w:t>
      </w:r>
    </w:p>
    <w:p w:rsidR="006A1E75" w:rsidRDefault="006A1E75" w:rsidP="006A1E75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120 километров казанских дорог вышли из-под ремонта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proofErr w:type="gramStart"/>
      <w:r>
        <w:rPr>
          <w:rFonts w:ascii="Noto Sans regular" w:hAnsi="Noto Sans regular"/>
          <w:color w:val="333333"/>
          <w:sz w:val="23"/>
          <w:szCs w:val="23"/>
        </w:rPr>
        <w:t>В ноябре завершился ремонт дорог по федеральному приоритетному проекту «Безопасные и качественные дороги», который нацелен на повышение безопасности дорожного движения в городских агломерациях за счет сокращения мест концентрации ДТП и постепенного приведения дорог в нормативное состояние.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Как сообщил сегодня заместитель министра транспорта и дорожного хозяйства РТ Артем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Чукин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в этом году было отремонтировано 119,848 км дорог в Казани и прилегающем к ней Зеленодольском районе, которые образуют Казанскую агломерацию. Непосредственно в Казани ремонту подверглись 74,7 км центральных улиц. Продолжен ремонт Большого Казанского кольца, проспекта Ибрагимова, улиц Декабристов, Восстания,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Чистопольской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Горьковского шоссе. Кроме того, за счет дополнительно выделенных по поручению президента РТ средств выполнен ремонт 17,9 км дорог на 12 улицах, входящих в состав проекта. Это улицы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Краснококшайская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М.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Вахитова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Мавлютова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Пионерская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Но главным достижением чиновники называют расширение трассы (с выносом инженерных коммуникаций) из поселка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Салмачи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В ближайшее время трасса будет открыта, сообщил глава комитета внешнего благоустройства Игорь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Куляжев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Согласно статистическим данным, до старта федеральной программы только 66,5% транспортных магистралей города, или 1114 км, отвечали нормативному состоянию, а после 2017 года индикатор дорожного благополучия должен вырасти до 74,7%, или 1251,6 км, дорог, которые являются качественными и надежными. Вокруг Казани ремонт провели на 6 километрах федеральных дорог: Казань — Оренбург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районе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с.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Сокуры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Еще свыше 40 км нового асфальтового полотна уложили на региональных дорогах, среди которых Казань —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Малмыж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и Казань — Шемордан. В Набережных Челнах отремонтировали 62,7 км дорог, в результате чего 70,7% от улично-дорожной сети города должны соответствовать нормативным требованиям.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Всего в этот дорожно-строительный сезон ремонт проводился на 1200 километрах асфальтобетонных дорог для автомобильного движения. Как пояснил Артем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Чукин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отремонтировано 391,3 км регионального и 338 км дорог местного значения, 293 км приведены в нормативное состояние, 152 км за счет средств муниципального дорожного фонда. Общая стоимость работ не называлась, но ранее министр транспорта и дорожного хозяйства РТ Ленар Сафин говорил о дорожном бюджете в 16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</w:t>
      </w:r>
    </w:p>
    <w:p w:rsidR="006A1E75" w:rsidRDefault="006A1E75" w:rsidP="006A1E75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80% аварий — на городских дорогах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Итоги большого ремонта дорог сказались на снижении аварийности. По словам Артема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Чукина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количество ДТП сократилось: с начала года зафиксировано 3343 случаев, тогда как год назад было 3714 фактов. Хотя статистика показала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этом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году парадоксальную тенденцию: 80% ДТП происходит именно на городских магистралях (2,6 тысячи ДТП), тогда </w:t>
      </w:r>
      <w:r>
        <w:rPr>
          <w:rFonts w:ascii="Noto Sans regular" w:hAnsi="Noto Sans regular"/>
          <w:color w:val="333333"/>
          <w:sz w:val="23"/>
          <w:szCs w:val="23"/>
        </w:rPr>
        <w:lastRenderedPageBreak/>
        <w:t>как на федеральных трассах за пределами городов только 766 ДТП. Однако этот момент остался без комментария спикера.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«Еще больших результатов нам предстоит достичь в 2018 году», — выразил надежду Артем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Чукин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 Однако объемы финансирования программы и перечень объектов пока не утверждены на предстоящие годы. «Нам важно уже сегодня понимать объемы финансирования на 2019-й и последующие годы, так как развитие сети в основном будет связано с объектами строительства и реконструкции, что требует заблаговременной проработки проектной документации».</w:t>
      </w:r>
    </w:p>
    <w:p w:rsidR="006A1E75" w:rsidRDefault="006A1E75" w:rsidP="006A1E75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Контролеры не нашли нарушений у подрядчиков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Глава ГКУ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Главтатдортранс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Эдуард Данилов, чья служба осуществляла контроль качества ремонта дорог, остался доволен ходом работ. По его словам, ГКУ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Главтатдортранс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совместно с ФКУ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Росдортехнология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 и Испытательным дорожным научно-производственным центром Института транспортных сооружений КГАСУ было проведено свыше 500 различных испытаний проб дорожно-строительных материалов и асфальтобетонных покрытий. «Результаты проведенных испытаний показали высокое качество выполненных работ, а выявленные замечания были оперативно устранены в период производства работ», — сказал Эдуард Данилов. Залогом высокого качества явилось то, что при ремонте автодорог по программам Казанской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Набережночелнинской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агломераций была применена новая технология укладки асфальтового покрытия. «Ее суть сводится к включению в технологическую цепочку укладки асфальта специального перегружателя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Shuttle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Buggy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позволяющего исключить контакт самосвала с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асфальтоукладчиком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и производить дополнительное перемешивание смеси непосредственно перед подачей», — рассказал он.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При всех этих усилиях по-прежнему трудноразрешимой остается проблема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колейности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признал Эдуард Данилов.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По его словам, в 2017 году в рамках проекта «Безопасные и качественные дороги» одной из мер стало использование в качестве верхнего слоя покрытия щебеночно-мастичной асфальтобетонной смеси (ЩМА-20) на полимерно-битумных вяжущих, что должно защитить поверхность дорожного полотна «от абразивного действия шипованных шин».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Кроме того, в асфальтобетонную смесь начали добавлять «более износостойкие породы щебня, такие как габбро-диорит».</w:t>
      </w:r>
    </w:p>
    <w:p w:rsidR="006A1E75" w:rsidRDefault="006A1E75" w:rsidP="006A1E75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 xml:space="preserve">Колея появится к концу гарантийного срока, но в </w:t>
      </w:r>
      <w:proofErr w:type="gramStart"/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пределах</w:t>
      </w:r>
      <w:proofErr w:type="gramEnd"/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 xml:space="preserve"> нормативов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Гендиректор ГКУ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Главтатдортранс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 уверен, что теперь эти дороги будут лучше, то есть выдержат четырехлетний гарантийный срок, во время которого глубина неровностей останется на уровне нормативных значений. «Мониторинг состояния дорог показал, что наиболее подвержены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колееобразованию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трассы с интенсивным автомобильным движением, а амплитуда образования колеи (глубина неровностей), конечно же, больше в зимний период, — заявил он. — Это подтверждает нашу правоту, что основная проблема — это все-таки не качество выполняемых дорог и применения материалов, а то, что движение происходит на шипованной резине», — вынес он «приговор» автолюбителям. И привел следующие доказательства. Летом глубина неровностей увеличивается на 1—2 мм, а зимой — на 5—6 мм. «Основная проблема — шипованная резина, и с этим мы, конечно, будем бороться. Есть мировой опыт, который мы будем использовать», — пообещал он.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По его словам, служба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госзаказчика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продолжит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мониторить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процесс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колееобразования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на вновь построенных и отремонтированных дорогах: замеряется глубина неровностей асфальтового покрытия в начале эксплуатации дорог и каждый последующий год в течение четырехлетнего гарантийного срока обслуживания дорожным подрядчиком. Ведь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случае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выявления критических неровностей подрядчик обязан за свой счет устранять недостатки. Правда, до сих пор подобных претензий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госзаказчик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не предъявлял.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— Я вас правильно понял, что износ пока нормативный? — вступил в разговор министр транспорта и дорожного хозяйства РТ Ленар Сафин. — Гарантийный срок наши дороги выдержат? — переспросил он.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Да, — утвердительно кивнул головой Эдуард Данилов. — Но это не значит, что колеи не будет. К концу гарантийного срока она будет, но в гарантийных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пределах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>, — не стал он обещать невозможного шефу.</w:t>
      </w:r>
    </w:p>
    <w:p w:rsidR="006A1E75" w:rsidRDefault="006A1E75" w:rsidP="006A1E75">
      <w:pPr>
        <w:pStyle w:val="a5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lastRenderedPageBreak/>
        <w:t xml:space="preserve">Ленар Сафин принял его ответ как неизбежную данность. «Я неслучайно задал этот вопрос. Важно, чтобы наши коллеги-журналисты услышали, что мы ищем решения, которые мы применяем для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избежания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образования колей».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</w:t>
      </w:r>
      <w:proofErr w:type="gramStart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https://realnoevremya.ru/society/infrastructure/79957-v-spore-o-koleynosti-ostalas-vinovata-shipovannaya-rezina</w:t>
        </w:r>
      </w:hyperlink>
    </w:p>
    <w:p w:rsidR="00447C33" w:rsidRDefault="006A1E75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  <w:font w:name="Noto Sans 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5"/>
    <w:rsid w:val="006A1E75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5"/>
  </w:style>
  <w:style w:type="paragraph" w:styleId="1">
    <w:name w:val="heading 1"/>
    <w:basedOn w:val="a"/>
    <w:link w:val="10"/>
    <w:uiPriority w:val="9"/>
    <w:qFormat/>
    <w:rsid w:val="006A1E7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75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A1E7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1E75"/>
    <w:rPr>
      <w:i/>
      <w:iCs/>
    </w:rPr>
  </w:style>
  <w:style w:type="paragraph" w:styleId="a5">
    <w:name w:val="Normal (Web)"/>
    <w:basedOn w:val="a"/>
    <w:uiPriority w:val="99"/>
    <w:unhideWhenUsed/>
    <w:rsid w:val="006A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A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5"/>
  </w:style>
  <w:style w:type="paragraph" w:styleId="1">
    <w:name w:val="heading 1"/>
    <w:basedOn w:val="a"/>
    <w:link w:val="10"/>
    <w:uiPriority w:val="9"/>
    <w:qFormat/>
    <w:rsid w:val="006A1E7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75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A1E7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A1E75"/>
    <w:rPr>
      <w:i/>
      <w:iCs/>
    </w:rPr>
  </w:style>
  <w:style w:type="paragraph" w:styleId="a5">
    <w:name w:val="Normal (Web)"/>
    <w:basedOn w:val="a"/>
    <w:uiPriority w:val="99"/>
    <w:unhideWhenUsed/>
    <w:rsid w:val="006A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A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noevremya.ru/society/infrastructure/79957-v-spore-o-koleynosti-ostalas-vinovata-shipovannaya-rez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2017-10-26T10:09:00Z</dcterms:created>
  <dcterms:modified xsi:type="dcterms:W3CDTF">2017-10-26T10:09:00Z</dcterms:modified>
</cp:coreProperties>
</file>