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39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b/>
          <w:bCs/>
          <w:caps/>
          <w:color w:val="37BF6C"/>
          <w:spacing w:val="15"/>
          <w:sz w:val="21"/>
          <w:szCs w:val="21"/>
          <w:lang w:eastAsia="ru-RU"/>
        </w:rPr>
      </w:pPr>
      <w:bookmarkStart w:id="0" w:name="_GoBack"/>
      <w:r>
        <w:rPr>
          <w:rFonts w:ascii="ProximaNova" w:eastAsia="Times New Roman" w:hAnsi="ProximaNova" w:cs="Times New Roman"/>
          <w:b/>
          <w:bCs/>
          <w:color w:val="333333"/>
          <w:sz w:val="27"/>
          <w:szCs w:val="27"/>
          <w:lang w:eastAsia="ru-RU"/>
        </w:rPr>
        <w:t>И</w:t>
      </w:r>
      <w:r w:rsidRPr="00636B09">
        <w:rPr>
          <w:rFonts w:ascii="ProximaNova" w:eastAsia="Times New Roman" w:hAnsi="ProximaNova" w:cs="Times New Roman"/>
          <w:b/>
          <w:bCs/>
          <w:color w:val="333333"/>
          <w:sz w:val="27"/>
          <w:szCs w:val="27"/>
          <w:lang w:eastAsia="ru-RU"/>
        </w:rPr>
        <w:t>нформационное агентство ТАСС</w:t>
      </w:r>
    </w:p>
    <w:p w:rsidR="00BC2F39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b/>
          <w:bCs/>
          <w:caps/>
          <w:color w:val="37BF6C"/>
          <w:spacing w:val="15"/>
          <w:sz w:val="21"/>
          <w:szCs w:val="21"/>
          <w:lang w:eastAsia="ru-RU"/>
        </w:rPr>
      </w:pPr>
    </w:p>
    <w:p w:rsidR="00BC2F39" w:rsidRPr="00AB6D7A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b/>
          <w:bCs/>
          <w:color w:val="333333"/>
          <w:sz w:val="27"/>
          <w:szCs w:val="27"/>
          <w:lang w:eastAsia="ru-RU"/>
        </w:rPr>
      </w:pPr>
      <w:r w:rsidRPr="00636B09">
        <w:rPr>
          <w:rFonts w:ascii="ProximaNova" w:eastAsia="Times New Roman" w:hAnsi="ProximaNova" w:cs="Times New Roman"/>
          <w:b/>
          <w:bCs/>
          <w:color w:val="333333"/>
          <w:sz w:val="27"/>
          <w:szCs w:val="27"/>
          <w:lang w:eastAsia="ru-RU"/>
        </w:rPr>
        <w:t>Власти Татарстана попросили такси не завышать тарифы на время Кубка конфедераций</w:t>
      </w:r>
    </w:p>
    <w:bookmarkEnd w:id="0"/>
    <w:p w:rsidR="00BC2F39" w:rsidRPr="00AB6D7A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b/>
          <w:bCs/>
          <w:caps/>
          <w:color w:val="37BF6C"/>
          <w:spacing w:val="15"/>
          <w:sz w:val="21"/>
          <w:szCs w:val="21"/>
          <w:lang w:eastAsia="ru-RU"/>
        </w:rPr>
      </w:pPr>
      <w:r w:rsidRPr="00AB6D7A">
        <w:rPr>
          <w:rFonts w:ascii="ProximaNova" w:eastAsia="Times New Roman" w:hAnsi="ProximaNova" w:cs="Times New Roman"/>
          <w:b/>
          <w:bCs/>
          <w:caps/>
          <w:color w:val="37BF6C"/>
          <w:spacing w:val="15"/>
          <w:sz w:val="21"/>
          <w:szCs w:val="21"/>
          <w:lang w:eastAsia="ru-RU"/>
        </w:rPr>
        <w:t>17 ИЮНЯ, 13:59</w:t>
      </w:r>
      <w:r>
        <w:rPr>
          <w:rFonts w:ascii="ProximaNova" w:eastAsia="Times New Roman" w:hAnsi="ProximaNova" w:cs="Times New Roman"/>
          <w:b/>
          <w:bCs/>
          <w:color w:val="FFFFFF"/>
          <w:sz w:val="53"/>
          <w:szCs w:val="53"/>
          <w:lang w:eastAsia="ru-RU"/>
        </w:rPr>
        <w:t xml:space="preserve">ти Татарстана </w:t>
      </w:r>
      <w:proofErr w:type="gramStart"/>
      <w:r>
        <w:rPr>
          <w:rFonts w:ascii="ProximaNova" w:eastAsia="Times New Roman" w:hAnsi="ProximaNova" w:cs="Times New Roman"/>
          <w:b/>
          <w:bCs/>
          <w:color w:val="FFFFFF"/>
          <w:sz w:val="53"/>
          <w:szCs w:val="53"/>
          <w:lang w:eastAsia="ru-RU"/>
        </w:rPr>
        <w:t>попр</w:t>
      </w:r>
      <w:r w:rsidRPr="00AB6D7A">
        <w:rPr>
          <w:rFonts w:ascii="ProximaNova" w:eastAsia="Times New Roman" w:hAnsi="ProximaNova" w:cs="Times New Roman"/>
          <w:b/>
          <w:bCs/>
          <w:color w:val="FFFFFF"/>
          <w:sz w:val="53"/>
          <w:szCs w:val="53"/>
          <w:lang w:eastAsia="ru-RU"/>
        </w:rPr>
        <w:t>и</w:t>
      </w:r>
      <w:proofErr w:type="gramEnd"/>
      <w:r w:rsidRPr="00AB6D7A">
        <w:rPr>
          <w:rFonts w:ascii="ProximaNova" w:eastAsia="Times New Roman" w:hAnsi="ProximaNova" w:cs="Times New Roman"/>
          <w:b/>
          <w:bCs/>
          <w:color w:val="FFFFFF"/>
          <w:sz w:val="53"/>
          <w:szCs w:val="53"/>
          <w:lang w:eastAsia="ru-RU"/>
        </w:rPr>
        <w:t xml:space="preserve"> не </w:t>
      </w:r>
    </w:p>
    <w:p w:rsidR="00BC2F39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b/>
          <w:bCs/>
          <w:color w:val="333333"/>
          <w:sz w:val="27"/>
          <w:szCs w:val="27"/>
          <w:lang w:eastAsia="ru-RU"/>
        </w:rPr>
      </w:pPr>
      <w:r w:rsidRPr="00AB6D7A">
        <w:rPr>
          <w:rFonts w:ascii="ProximaNova" w:eastAsia="Times New Roman" w:hAnsi="ProximaNova" w:cs="Times New Roman"/>
          <w:b/>
          <w:bCs/>
          <w:color w:val="333333"/>
          <w:sz w:val="27"/>
          <w:szCs w:val="27"/>
          <w:lang w:eastAsia="ru-RU"/>
        </w:rPr>
        <w:t>Ранее сообщалось, что 130 дополнительных автобусов будут развозить болельщиков после окончания матчей Кубка конфедераций в Казани</w:t>
      </w:r>
      <w:r>
        <w:rPr>
          <w:rFonts w:ascii="ProximaNova" w:eastAsia="Times New Roman" w:hAnsi="ProximaNova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BC2F39" w:rsidRPr="00AB6D7A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b/>
          <w:bCs/>
          <w:color w:val="333333"/>
          <w:sz w:val="27"/>
          <w:szCs w:val="27"/>
          <w:lang w:eastAsia="ru-RU"/>
        </w:rPr>
      </w:pPr>
      <w:r w:rsidRPr="00636B09">
        <w:rPr>
          <w:rFonts w:ascii="ProximaNova" w:eastAsia="Times New Roman" w:hAnsi="ProximaNova" w:cs="Times New Roman"/>
          <w:b/>
          <w:bCs/>
          <w:color w:val="333333"/>
          <w:sz w:val="27"/>
          <w:szCs w:val="27"/>
          <w:lang w:eastAsia="ru-RU"/>
        </w:rPr>
        <w:t>Власти Татарстана попросили такси не завышать тарифы на время Кубка конфедераций</w:t>
      </w:r>
    </w:p>
    <w:p w:rsidR="00BC2F39" w:rsidRPr="00AB6D7A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</w:pPr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>КАЗАНЬ, 17 июня. /ТАСС/. Власти Татарстана провели переговоры с местными фирмами такси о не завышении тарифов на время проведения Кубка конфедераций в Казани. Об этом сообщил заместитель министра транспорта и дорожного хозяйства Республики Татарстана Андрей Егоров.</w:t>
      </w:r>
    </w:p>
    <w:p w:rsidR="00BC2F39" w:rsidRPr="00AB6D7A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</w:pPr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"Мы собирались со службами такси. Просили их не завышать тарифы. В </w:t>
      </w:r>
      <w:proofErr w:type="gramStart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>городе</w:t>
      </w:r>
      <w:proofErr w:type="gramEnd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 большой выбор такси, поэтому не думаю, что будет завышение тарифов", - сказал Егоров.</w:t>
      </w:r>
    </w:p>
    <w:p w:rsidR="00BC2F39" w:rsidRPr="00AB6D7A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</w:pPr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Он подчеркнул, что из аэропорта Казани до центра города организованы электрички, которые бесплатно доставят болельщиков до центра города. Также в </w:t>
      </w:r>
      <w:proofErr w:type="gramStart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>случае</w:t>
      </w:r>
      <w:proofErr w:type="gramEnd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 пиковой нагрузки дополнительно организованы два шаттла. "Мы договорились с такси, чтобы они забирали болельщиков с одной точки - спорткомплекс "Олимп", расположенном рядом с "Казань-Ареной", но в такси работает разный контингент, </w:t>
      </w:r>
      <w:proofErr w:type="gramStart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>и</w:t>
      </w:r>
      <w:proofErr w:type="gramEnd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 поэтому мы не знаем, как точно будут работать водители. Кроме того, в Казани работает ряд мобильных приложений такси, с помощью которых гость города по приемлемой цене может вызвать машину в любую точку города", - добавил Егоров.</w:t>
      </w:r>
    </w:p>
    <w:p w:rsidR="00BC2F39" w:rsidRPr="00AB6D7A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</w:pPr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Ранее сообщалось, что 130 дополнительных автобусов будут развозить болельщиков после окончания матчей Кубка конфедераций в Казани. Кроме того, до и после матчей будут курсировать автобусы-шаттлы по трем направлениям. В дни матчей зрители и болельщики могут воспользоваться бесплатным проездам на всех видах транспорта по паспорту болельщика. Как сообщил ранее председатель комитета по транспорту исполкома Казани Айдар </w:t>
      </w:r>
      <w:proofErr w:type="spellStart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>Абдулхаков</w:t>
      </w:r>
      <w:proofErr w:type="spellEnd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, перевозчикам предусмотрено для возмещения затрат порядка 28 </w:t>
      </w:r>
      <w:proofErr w:type="gramStart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>млн</w:t>
      </w:r>
      <w:proofErr w:type="gramEnd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 рублей; 18 и 24 июня транспорт будет работать до полуночи, а 22 и 28 июня - до 3 часов утра.</w:t>
      </w:r>
    </w:p>
    <w:p w:rsidR="00BC2F39" w:rsidRPr="00AB6D7A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</w:pPr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Во время подготовки и в период проведения Кубка конфедераций в Казани вводятся специальные меры по обеспечению безопасности. Основные из них будут работать в зоне "последней мили" - территории в радиусе одного километра вокруг стадиона "Казань-Арена". В дни матчей в </w:t>
      </w:r>
      <w:proofErr w:type="gramStart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>границах</w:t>
      </w:r>
      <w:proofErr w:type="gramEnd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 зоны вводится преимущественно пешеходная зона. Также сейчас исполком города продумывает вопрос организации </w:t>
      </w:r>
      <w:proofErr w:type="spellStart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>велопарковки</w:t>
      </w:r>
      <w:proofErr w:type="spellEnd"/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t xml:space="preserve"> для болельщиков рядом со стадионом.</w:t>
      </w:r>
    </w:p>
    <w:p w:rsidR="00BC2F39" w:rsidRPr="00AB6D7A" w:rsidRDefault="00BC2F39" w:rsidP="00BC2F39">
      <w:pPr>
        <w:shd w:val="clear" w:color="auto" w:fill="FFFFFF"/>
        <w:spacing w:after="0" w:line="240" w:lineRule="auto"/>
        <w:textAlignment w:val="top"/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</w:pPr>
      <w:r w:rsidRPr="00AB6D7A">
        <w:rPr>
          <w:rFonts w:ascii="ProximaNova" w:eastAsia="Times New Roman" w:hAnsi="ProximaNova" w:cs="Times New Roman"/>
          <w:color w:val="333333"/>
          <w:sz w:val="27"/>
          <w:szCs w:val="27"/>
          <w:lang w:eastAsia="ru-RU"/>
        </w:rPr>
        <w:lastRenderedPageBreak/>
        <w:t>Матчи Кубка конфедераций пройдут в Москве, Санкт- Петербурге, Казани и Сочи с 17 июня по 2 июля. Казань примет четыре встречи, в том числе полуфинал. Игры состоятся на стадионе "Казань-Арена", вместимость которого составляет около 45 тысяч зрителей. Стадион был построен в 2013 году.</w:t>
      </w:r>
    </w:p>
    <w:p w:rsidR="00BC2F39" w:rsidRDefault="00BC2F39" w:rsidP="00BC2F39">
      <w:pPr>
        <w:spacing w:line="240" w:lineRule="auto"/>
      </w:pPr>
      <w:hyperlink r:id="rId5" w:history="1">
        <w:r w:rsidRPr="00ED4297">
          <w:rPr>
            <w:rStyle w:val="a3"/>
          </w:rPr>
          <w:t>https://confcup2017.tass.ru/article/4345008</w:t>
        </w:r>
      </w:hyperlink>
    </w:p>
    <w:p w:rsidR="00447C33" w:rsidRPr="00BC2F39" w:rsidRDefault="00BC2F39" w:rsidP="00BC2F39">
      <w:pPr>
        <w:spacing w:line="240" w:lineRule="auto"/>
      </w:pPr>
    </w:p>
    <w:p w:rsidR="00BC2F39" w:rsidRPr="00BC2F39" w:rsidRDefault="00BC2F39">
      <w:pPr>
        <w:spacing w:line="240" w:lineRule="auto"/>
      </w:pPr>
    </w:p>
    <w:sectPr w:rsidR="00BC2F39" w:rsidRPr="00BC2F39" w:rsidSect="00521CF8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60491B"/>
    <w:rsid w:val="007C104F"/>
    <w:rsid w:val="00867379"/>
    <w:rsid w:val="008954E7"/>
    <w:rsid w:val="00A81CC9"/>
    <w:rsid w:val="00B00407"/>
    <w:rsid w:val="00B26C5B"/>
    <w:rsid w:val="00B43CAA"/>
    <w:rsid w:val="00B83ACF"/>
    <w:rsid w:val="00BC2F39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fcup2017.tass.ru/article/4345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2017-06-19T13:28:00Z</dcterms:created>
  <dcterms:modified xsi:type="dcterms:W3CDTF">2017-06-19T13:42:00Z</dcterms:modified>
</cp:coreProperties>
</file>